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846"/>
        <w:gridCol w:w="6504"/>
      </w:tblGrid>
      <w:tr w:rsidR="00BC06B9" w:rsidRPr="003A321E" w:rsidTr="00C01228">
        <w:trPr>
          <w:trHeight w:val="530"/>
        </w:trPr>
        <w:tc>
          <w:tcPr>
            <w:tcW w:w="0" w:type="auto"/>
            <w:gridSpan w:val="2"/>
            <w:vAlign w:val="center"/>
          </w:tcPr>
          <w:p w:rsidR="00C01228" w:rsidRDefault="00C01228" w:rsidP="00C01228">
            <w:pPr>
              <w:pStyle w:val="NoSpacing"/>
              <w:jc w:val="center"/>
              <w:rPr>
                <w:rFonts w:ascii="Verdana" w:hAnsi="Verdana"/>
                <w:b/>
                <w:color w:val="0070C0"/>
              </w:rPr>
            </w:pPr>
            <w:bookmarkStart w:id="0" w:name="_GoBack"/>
            <w:bookmarkEnd w:id="0"/>
            <w:r>
              <w:rPr>
                <w:noProof/>
              </w:rPr>
              <w:drawing>
                <wp:inline distT="0" distB="0" distL="0" distR="0" wp14:anchorId="0DDFC3A0" wp14:editId="5C6091A3">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rsidR="00BC06B9" w:rsidRPr="00614621" w:rsidRDefault="003B397C" w:rsidP="003B397C">
            <w:pPr>
              <w:pStyle w:val="NoSpacing"/>
              <w:jc w:val="center"/>
              <w:rPr>
                <w:rFonts w:ascii="Verdana" w:hAnsi="Verdana"/>
                <w:b/>
              </w:rPr>
            </w:pPr>
            <w:r w:rsidRPr="006F77D3">
              <w:rPr>
                <w:rFonts w:ascii="Verdana" w:hAnsi="Verdana"/>
                <w:b/>
                <w:color w:val="000000" w:themeColor="text1"/>
                <w:sz w:val="32"/>
              </w:rPr>
              <w:t xml:space="preserve">Core </w:t>
            </w:r>
            <w:r w:rsidR="00482BE0" w:rsidRPr="006F77D3">
              <w:rPr>
                <w:rFonts w:ascii="Verdana" w:hAnsi="Verdana"/>
                <w:b/>
                <w:color w:val="000000" w:themeColor="text1"/>
                <w:sz w:val="32"/>
              </w:rPr>
              <w:t>Competencies</w:t>
            </w:r>
            <w:r w:rsidR="00CB475E" w:rsidRPr="006F77D3">
              <w:rPr>
                <w:rFonts w:ascii="Verdana" w:hAnsi="Verdana"/>
                <w:b/>
                <w:color w:val="000000" w:themeColor="text1"/>
                <w:sz w:val="32"/>
              </w:rPr>
              <w:t xml:space="preserve"> </w:t>
            </w:r>
          </w:p>
        </w:tc>
      </w:tr>
      <w:tr w:rsidR="00BC06B9" w:rsidRPr="003A321E" w:rsidTr="00C80AD0">
        <w:trPr>
          <w:trHeight w:val="800"/>
        </w:trPr>
        <w:tc>
          <w:tcPr>
            <w:tcW w:w="0" w:type="auto"/>
            <w:gridSpan w:val="2"/>
            <w:shd w:val="clear" w:color="auto" w:fill="D9D9D9" w:themeFill="background1" w:themeFillShade="D9"/>
            <w:vAlign w:val="bottom"/>
          </w:tcPr>
          <w:p w:rsidR="003B397C" w:rsidRPr="003B397C" w:rsidRDefault="006E35F6" w:rsidP="006F77D3">
            <w:pPr>
              <w:pStyle w:val="ListParagraph"/>
              <w:jc w:val="center"/>
              <w:rPr>
                <w:rFonts w:ascii="Verdana" w:eastAsia="Calibri" w:hAnsi="Verdana" w:cs="Times New Roman"/>
                <w:color w:val="FF0000"/>
                <w:sz w:val="20"/>
                <w:szCs w:val="20"/>
                <w:u w:val="single"/>
              </w:rPr>
            </w:pPr>
            <w:r>
              <w:rPr>
                <w:rFonts w:ascii="Verdana" w:eastAsia="Calibri" w:hAnsi="Verdana" w:cs="Times New Roman"/>
                <w:b/>
                <w:bCs/>
                <w:color w:val="0070C0"/>
                <w:sz w:val="36"/>
                <w:szCs w:val="20"/>
              </w:rPr>
              <w:t>Professional Behavior</w:t>
            </w:r>
          </w:p>
        </w:tc>
      </w:tr>
      <w:tr w:rsidR="005B7BF5" w:rsidRPr="003A321E" w:rsidTr="00614621">
        <w:tc>
          <w:tcPr>
            <w:tcW w:w="0" w:type="auto"/>
          </w:tcPr>
          <w:p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vAlign w:val="center"/>
          </w:tcPr>
          <w:p w:rsidR="00BC06B9" w:rsidRPr="003B397C" w:rsidRDefault="006E35F6" w:rsidP="00B4044B">
            <w:pPr>
              <w:pStyle w:val="NoSpacing"/>
              <w:spacing w:after="200"/>
              <w:rPr>
                <w:rFonts w:ascii="Verdana" w:eastAsia="Calibri" w:hAnsi="Verdana" w:cs="Times New Roman"/>
                <w:color w:val="000000" w:themeColor="text1"/>
                <w:sz w:val="20"/>
                <w:szCs w:val="20"/>
                <w:u w:val="single"/>
              </w:rPr>
            </w:pPr>
            <w:r w:rsidRPr="00642578">
              <w:rPr>
                <w:rFonts w:ascii="Calibri" w:eastAsia="Times New Roman" w:hAnsi="Calibri" w:cs="Times New Roman"/>
              </w:rPr>
              <w:t>Modeling agency values in support of vision and mission. Establishing and sustaining trusting relationships by accurately interpreting interpersonal interactions, managing one’s own reactions, and appropriately responding to others’ behavior.</w:t>
            </w:r>
          </w:p>
        </w:tc>
      </w:tr>
      <w:tr w:rsidR="005B7BF5" w:rsidRPr="003A321E" w:rsidTr="005C15EE">
        <w:tc>
          <w:tcPr>
            <w:tcW w:w="0" w:type="auto"/>
          </w:tcPr>
          <w:p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tc>
        <w:tc>
          <w:tcPr>
            <w:tcW w:w="0" w:type="auto"/>
          </w:tcPr>
          <w:p w:rsidR="00BC06B9" w:rsidRPr="003A321E" w:rsidRDefault="00124E6C" w:rsidP="00E210A8">
            <w:pPr>
              <w:spacing w:line="240" w:lineRule="auto"/>
              <w:rPr>
                <w:rFonts w:ascii="Verdana" w:eastAsia="Calibri" w:hAnsi="Verdana" w:cs="Times New Roman"/>
                <w:sz w:val="20"/>
                <w:szCs w:val="20"/>
                <w:u w:val="single"/>
              </w:rPr>
            </w:pPr>
            <w:r w:rsidRPr="006F77D3">
              <w:rPr>
                <w:rFonts w:ascii="Verdana" w:hAnsi="Verdana"/>
                <w:color w:val="000000" w:themeColor="text1"/>
                <w:sz w:val="20"/>
                <w:szCs w:val="20"/>
              </w:rPr>
              <w:t xml:space="preserve">HR Professionals conduct almost all of their work in consultative or team environments, where personal relationships and trust are critical to </w:t>
            </w:r>
            <w:r w:rsidR="0000009B" w:rsidRPr="006F77D3">
              <w:rPr>
                <w:rFonts w:ascii="Verdana" w:hAnsi="Verdana"/>
                <w:color w:val="000000" w:themeColor="text1"/>
                <w:sz w:val="20"/>
                <w:szCs w:val="20"/>
              </w:rPr>
              <w:t xml:space="preserve">individual and </w:t>
            </w:r>
            <w:r w:rsidRPr="006F77D3">
              <w:rPr>
                <w:rFonts w:ascii="Verdana" w:hAnsi="Verdana"/>
                <w:color w:val="000000" w:themeColor="text1"/>
                <w:sz w:val="20"/>
                <w:szCs w:val="20"/>
              </w:rPr>
              <w:t>organizational success.  Behaviors have a significant impact on the success of the relationship, and the behaviors of one HR professional can impact – positively or negatively – the perception of all other HR Professionals within the organization.  Self-awareness and a focus on continual self-improvement are keys to success</w:t>
            </w:r>
            <w:r w:rsidR="00BC06B9" w:rsidRPr="006F77D3">
              <w:rPr>
                <w:rFonts w:ascii="Verdana" w:hAnsi="Verdana"/>
                <w:color w:val="000000" w:themeColor="text1"/>
                <w:sz w:val="20"/>
                <w:szCs w:val="20"/>
              </w:rPr>
              <w:t xml:space="preserve">. </w:t>
            </w:r>
          </w:p>
        </w:tc>
      </w:tr>
      <w:tr w:rsidR="00BC06B9" w:rsidRPr="003A321E" w:rsidTr="005C15EE">
        <w:tc>
          <w:tcPr>
            <w:tcW w:w="0" w:type="auto"/>
            <w:gridSpan w:val="2"/>
            <w:shd w:val="clear" w:color="auto" w:fill="D9D9D9" w:themeFill="background1" w:themeFillShade="D9"/>
            <w:vAlign w:val="center"/>
          </w:tcPr>
          <w:p w:rsidR="00460522" w:rsidRPr="005C15EE" w:rsidRDefault="00BC06B9" w:rsidP="006F77D3">
            <w:pPr>
              <w:pStyle w:val="NoSpacing"/>
              <w:jc w:val="center"/>
              <w:rPr>
                <w:rFonts w:ascii="Verdana" w:eastAsia="Calibri" w:hAnsi="Verdana" w:cs="Times New Roman"/>
                <w:b/>
                <w:u w:val="single"/>
              </w:rPr>
            </w:pPr>
            <w:r w:rsidRPr="005C15EE">
              <w:rPr>
                <w:rFonts w:ascii="Verdana" w:hAnsi="Verdana"/>
                <w:b/>
              </w:rPr>
              <w:t xml:space="preserve">How do </w:t>
            </w:r>
            <w:r w:rsidR="00482BE0" w:rsidRPr="005C15EE">
              <w:rPr>
                <w:rFonts w:ascii="Verdana" w:hAnsi="Verdana"/>
                <w:b/>
              </w:rPr>
              <w:t xml:space="preserve">Washington State Human Resource </w:t>
            </w:r>
            <w:r w:rsidR="006F77D3">
              <w:rPr>
                <w:rFonts w:ascii="Verdana" w:hAnsi="Verdana"/>
                <w:b/>
              </w:rPr>
              <w:t>Staff</w:t>
            </w:r>
            <w:r w:rsidRPr="005C15EE">
              <w:rPr>
                <w:rFonts w:ascii="Verdana" w:hAnsi="Verdana"/>
                <w:b/>
              </w:rPr>
              <w:t xml:space="preserve"> Demonstrate This Competency?</w:t>
            </w:r>
          </w:p>
        </w:tc>
      </w:tr>
      <w:tr w:rsidR="005B7BF5" w:rsidRPr="005C15EE" w:rsidTr="005C15EE">
        <w:trPr>
          <w:trHeight w:val="20"/>
        </w:trPr>
        <w:tc>
          <w:tcPr>
            <w:tcW w:w="0" w:type="auto"/>
            <w:shd w:val="clear" w:color="auto" w:fill="D9D9D9" w:themeFill="background1" w:themeFillShade="D9"/>
          </w:tcPr>
          <w:p w:rsidR="005C15EE" w:rsidRPr="005C15EE" w:rsidRDefault="005C15EE" w:rsidP="00D82884">
            <w:pPr>
              <w:pStyle w:val="NoSpacing"/>
              <w:jc w:val="center"/>
              <w:rPr>
                <w:rFonts w:asciiTheme="minorHAnsi" w:hAnsiTheme="minorHAnsi"/>
                <w:b/>
                <w:bCs/>
              </w:rPr>
            </w:pPr>
            <w:r w:rsidRPr="005C15EE">
              <w:rPr>
                <w:rFonts w:asciiTheme="minorHAnsi" w:hAnsiTheme="minorHAnsi"/>
                <w:b/>
              </w:rPr>
              <w:t xml:space="preserve">Key </w:t>
            </w:r>
            <w:r w:rsidR="00D82884">
              <w:rPr>
                <w:rFonts w:asciiTheme="minorHAnsi" w:hAnsiTheme="minorHAnsi"/>
                <w:b/>
              </w:rPr>
              <w:t>Elements</w:t>
            </w:r>
          </w:p>
        </w:tc>
        <w:tc>
          <w:tcPr>
            <w:tcW w:w="0" w:type="auto"/>
            <w:shd w:val="clear" w:color="auto" w:fill="D9D9D9" w:themeFill="background1" w:themeFillShade="D9"/>
            <w:vAlign w:val="center"/>
          </w:tcPr>
          <w:p w:rsidR="005C15EE" w:rsidRPr="000108AC" w:rsidRDefault="005C15EE" w:rsidP="005C15EE">
            <w:pPr>
              <w:pStyle w:val="NoSpacing"/>
              <w:jc w:val="center"/>
              <w:rPr>
                <w:rFonts w:asciiTheme="minorHAnsi" w:hAnsiTheme="minorHAnsi"/>
                <w:bCs/>
              </w:rPr>
            </w:pPr>
            <w:r w:rsidRPr="005C15EE">
              <w:rPr>
                <w:rFonts w:asciiTheme="minorHAnsi" w:hAnsiTheme="minorHAnsi"/>
                <w:b/>
              </w:rPr>
              <w:t>Distinguishing Behaviors</w:t>
            </w:r>
          </w:p>
        </w:tc>
      </w:tr>
      <w:tr w:rsidR="005B7BF5" w:rsidRPr="003A321E" w:rsidTr="003B71D3">
        <w:trPr>
          <w:trHeight w:val="580"/>
        </w:trPr>
        <w:tc>
          <w:tcPr>
            <w:tcW w:w="0" w:type="auto"/>
          </w:tcPr>
          <w:p w:rsidR="005C15EE" w:rsidRPr="006E35F6" w:rsidRDefault="006E35F6" w:rsidP="006E35F6">
            <w:pPr>
              <w:pStyle w:val="Default"/>
              <w:rPr>
                <w:rFonts w:ascii="Verdana" w:hAnsi="Verdana"/>
                <w:b/>
                <w:bCs/>
                <w:sz w:val="20"/>
                <w:szCs w:val="20"/>
              </w:rPr>
            </w:pPr>
            <w:r w:rsidRPr="006E35F6">
              <w:rPr>
                <w:rFonts w:ascii="Calibri" w:eastAsia="Times New Roman" w:hAnsi="Calibri" w:cs="Times New Roman"/>
                <w:b/>
              </w:rPr>
              <w:t xml:space="preserve">Builds self-awareness. </w:t>
            </w:r>
          </w:p>
        </w:tc>
        <w:tc>
          <w:tcPr>
            <w:tcW w:w="0" w:type="auto"/>
            <w:shd w:val="clear" w:color="auto" w:fill="FFFFFF" w:themeFill="background1"/>
          </w:tcPr>
          <w:p w:rsidR="007016ED" w:rsidRPr="006F77D3" w:rsidRDefault="007016ED" w:rsidP="007016ED">
            <w:pPr>
              <w:pStyle w:val="Default"/>
              <w:numPr>
                <w:ilvl w:val="0"/>
                <w:numId w:val="3"/>
              </w:numPr>
              <w:ind w:left="272" w:hanging="270"/>
              <w:rPr>
                <w:rFonts w:ascii="Verdana" w:hAnsi="Verdana"/>
                <w:bCs/>
                <w:color w:val="000000" w:themeColor="text1"/>
                <w:sz w:val="20"/>
                <w:szCs w:val="20"/>
              </w:rPr>
            </w:pPr>
            <w:r w:rsidRPr="006F77D3">
              <w:rPr>
                <w:rFonts w:ascii="Verdana" w:hAnsi="Verdana"/>
                <w:color w:val="000000" w:themeColor="text1"/>
                <w:sz w:val="20"/>
                <w:szCs w:val="20"/>
              </w:rPr>
              <w:t>Seeks understanding of how others perceive you, building on perceived strengths and seeking to improve any perceived weaknesses</w:t>
            </w:r>
            <w:r w:rsidR="00E210A8">
              <w:rPr>
                <w:rFonts w:ascii="Verdana" w:hAnsi="Verdana"/>
                <w:color w:val="000000" w:themeColor="text1"/>
                <w:sz w:val="20"/>
                <w:szCs w:val="20"/>
              </w:rPr>
              <w:t xml:space="preserve"> or challenges</w:t>
            </w:r>
          </w:p>
          <w:p w:rsidR="0000009B" w:rsidRPr="006F77D3" w:rsidRDefault="0000009B" w:rsidP="007016ED">
            <w:pPr>
              <w:pStyle w:val="Default"/>
              <w:numPr>
                <w:ilvl w:val="0"/>
                <w:numId w:val="3"/>
              </w:numPr>
              <w:ind w:left="272" w:hanging="270"/>
              <w:rPr>
                <w:rFonts w:ascii="Verdana" w:hAnsi="Verdana"/>
                <w:bCs/>
                <w:color w:val="000000" w:themeColor="text1"/>
                <w:sz w:val="20"/>
                <w:szCs w:val="20"/>
              </w:rPr>
            </w:pPr>
            <w:r w:rsidRPr="006F77D3">
              <w:rPr>
                <w:rFonts w:ascii="Verdana" w:hAnsi="Verdana"/>
                <w:color w:val="000000" w:themeColor="text1"/>
                <w:sz w:val="20"/>
                <w:szCs w:val="20"/>
              </w:rPr>
              <w:t>Maintains awareness of the alignment between personal and organizational values</w:t>
            </w:r>
          </w:p>
          <w:p w:rsidR="00E331C6" w:rsidRPr="006F77D3" w:rsidRDefault="00E331C6" w:rsidP="007016ED">
            <w:pPr>
              <w:pStyle w:val="Default"/>
              <w:numPr>
                <w:ilvl w:val="0"/>
                <w:numId w:val="3"/>
              </w:numPr>
              <w:ind w:left="272" w:hanging="270"/>
              <w:rPr>
                <w:rFonts w:ascii="Verdana" w:hAnsi="Verdana"/>
                <w:bCs/>
                <w:color w:val="000000" w:themeColor="text1"/>
                <w:sz w:val="20"/>
                <w:szCs w:val="20"/>
              </w:rPr>
            </w:pPr>
            <w:r w:rsidRPr="006F77D3">
              <w:rPr>
                <w:rFonts w:ascii="Verdana" w:hAnsi="Verdana"/>
                <w:color w:val="000000" w:themeColor="text1"/>
                <w:sz w:val="20"/>
                <w:szCs w:val="20"/>
              </w:rPr>
              <w:t>Demonstrates awareness of own emotional triggers, strengths and developmental needs, as well as the impact of own behavior on others</w:t>
            </w:r>
          </w:p>
          <w:p w:rsidR="00BE3982" w:rsidRPr="006F77D3" w:rsidRDefault="0000009B" w:rsidP="00460522">
            <w:pPr>
              <w:pStyle w:val="Default"/>
              <w:numPr>
                <w:ilvl w:val="0"/>
                <w:numId w:val="3"/>
              </w:numPr>
              <w:ind w:left="272" w:hanging="270"/>
              <w:rPr>
                <w:rFonts w:ascii="Verdana" w:hAnsi="Verdana"/>
                <w:bCs/>
                <w:color w:val="000000" w:themeColor="text1"/>
                <w:sz w:val="20"/>
                <w:szCs w:val="20"/>
              </w:rPr>
            </w:pPr>
            <w:r w:rsidRPr="006F77D3">
              <w:rPr>
                <w:rFonts w:ascii="Verdana" w:hAnsi="Verdana"/>
                <w:color w:val="000000" w:themeColor="text1"/>
                <w:sz w:val="20"/>
                <w:szCs w:val="20"/>
              </w:rPr>
              <w:t xml:space="preserve">Gains awareness of personal role within the context of </w:t>
            </w:r>
            <w:r w:rsidR="00BE3982" w:rsidRPr="006F77D3">
              <w:rPr>
                <w:rFonts w:ascii="Verdana" w:hAnsi="Verdana"/>
                <w:color w:val="000000" w:themeColor="text1"/>
                <w:sz w:val="20"/>
                <w:szCs w:val="20"/>
              </w:rPr>
              <w:t>the organization’s business, decision-making model, and key influencers</w:t>
            </w:r>
          </w:p>
        </w:tc>
      </w:tr>
      <w:tr w:rsidR="005B7BF5" w:rsidRPr="003A321E" w:rsidTr="003B71D3">
        <w:trPr>
          <w:trHeight w:val="580"/>
        </w:trPr>
        <w:tc>
          <w:tcPr>
            <w:tcW w:w="0" w:type="auto"/>
          </w:tcPr>
          <w:p w:rsidR="005C15EE" w:rsidRPr="006E35F6" w:rsidRDefault="006E35F6" w:rsidP="006E35F6">
            <w:pPr>
              <w:pStyle w:val="Default"/>
              <w:rPr>
                <w:rFonts w:ascii="Verdana" w:hAnsi="Verdana"/>
                <w:b/>
                <w:bCs/>
                <w:sz w:val="20"/>
                <w:szCs w:val="20"/>
              </w:rPr>
            </w:pPr>
            <w:r w:rsidRPr="006E35F6">
              <w:rPr>
                <w:rFonts w:ascii="Calibri" w:eastAsia="Times New Roman" w:hAnsi="Calibri" w:cs="Times New Roman"/>
                <w:b/>
              </w:rPr>
              <w:t xml:space="preserve">Maintains self-control. </w:t>
            </w:r>
          </w:p>
        </w:tc>
        <w:tc>
          <w:tcPr>
            <w:tcW w:w="0" w:type="auto"/>
            <w:shd w:val="clear" w:color="auto" w:fill="FFFFFF" w:themeFill="background1"/>
          </w:tcPr>
          <w:p w:rsidR="005B64B3" w:rsidRPr="006F77D3" w:rsidRDefault="002555F8" w:rsidP="00BE3982">
            <w:pPr>
              <w:pStyle w:val="Default"/>
              <w:numPr>
                <w:ilvl w:val="0"/>
                <w:numId w:val="1"/>
              </w:numPr>
              <w:ind w:left="272" w:hanging="270"/>
              <w:rPr>
                <w:color w:val="000000" w:themeColor="text1"/>
              </w:rPr>
            </w:pPr>
            <w:r w:rsidRPr="006F77D3">
              <w:rPr>
                <w:rFonts w:ascii="Verdana" w:hAnsi="Verdana"/>
                <w:color w:val="000000" w:themeColor="text1"/>
                <w:sz w:val="20"/>
                <w:szCs w:val="20"/>
              </w:rPr>
              <w:t>Ensure</w:t>
            </w:r>
            <w:r w:rsidR="0058073B" w:rsidRPr="006F77D3">
              <w:rPr>
                <w:rFonts w:ascii="Verdana" w:hAnsi="Verdana"/>
                <w:color w:val="000000" w:themeColor="text1"/>
                <w:sz w:val="20"/>
                <w:szCs w:val="20"/>
              </w:rPr>
              <w:t>s</w:t>
            </w:r>
            <w:r w:rsidRPr="006F77D3">
              <w:rPr>
                <w:rFonts w:ascii="Verdana" w:hAnsi="Verdana"/>
                <w:color w:val="000000" w:themeColor="text1"/>
                <w:sz w:val="20"/>
                <w:szCs w:val="20"/>
              </w:rPr>
              <w:t xml:space="preserve"> own behavior</w:t>
            </w:r>
            <w:r w:rsidR="005B64B3" w:rsidRPr="006F77D3">
              <w:rPr>
                <w:rFonts w:ascii="Verdana" w:hAnsi="Verdana"/>
                <w:color w:val="000000" w:themeColor="text1"/>
                <w:sz w:val="20"/>
                <w:szCs w:val="20"/>
              </w:rPr>
              <w:t>, actions and decisions are</w:t>
            </w:r>
            <w:r w:rsidRPr="006F77D3">
              <w:rPr>
                <w:rFonts w:ascii="Verdana" w:hAnsi="Verdana"/>
                <w:color w:val="000000" w:themeColor="text1"/>
                <w:sz w:val="20"/>
                <w:szCs w:val="20"/>
              </w:rPr>
              <w:t xml:space="preserve"> aligned with the employer’s values </w:t>
            </w:r>
            <w:r w:rsidR="00765755" w:rsidRPr="006F77D3">
              <w:rPr>
                <w:rFonts w:ascii="Verdana" w:hAnsi="Verdana"/>
                <w:color w:val="000000" w:themeColor="text1"/>
                <w:sz w:val="20"/>
                <w:szCs w:val="20"/>
              </w:rPr>
              <w:t xml:space="preserve">as well as state ethics laws </w:t>
            </w:r>
          </w:p>
          <w:p w:rsidR="00E331C6" w:rsidRPr="006F77D3" w:rsidRDefault="00E331C6" w:rsidP="00BE3982">
            <w:pPr>
              <w:pStyle w:val="Default"/>
              <w:numPr>
                <w:ilvl w:val="0"/>
                <w:numId w:val="1"/>
              </w:numPr>
              <w:ind w:left="272" w:hanging="270"/>
              <w:rPr>
                <w:color w:val="000000" w:themeColor="text1"/>
              </w:rPr>
            </w:pPr>
            <w:r w:rsidRPr="006F77D3">
              <w:rPr>
                <w:rFonts w:ascii="Verdana" w:hAnsi="Verdana"/>
                <w:color w:val="000000" w:themeColor="text1"/>
                <w:sz w:val="20"/>
                <w:szCs w:val="20"/>
              </w:rPr>
              <w:t>Modifies behavior based on self-awareness</w:t>
            </w:r>
            <w:r w:rsidR="00E210A8">
              <w:rPr>
                <w:rFonts w:ascii="Verdana" w:hAnsi="Verdana"/>
                <w:color w:val="000000" w:themeColor="text1"/>
                <w:sz w:val="20"/>
                <w:szCs w:val="20"/>
              </w:rPr>
              <w:t xml:space="preserve"> and customer feedback</w:t>
            </w:r>
            <w:r w:rsidRPr="006F77D3">
              <w:rPr>
                <w:rFonts w:ascii="Verdana" w:hAnsi="Verdana"/>
                <w:color w:val="000000" w:themeColor="text1"/>
                <w:sz w:val="20"/>
                <w:szCs w:val="20"/>
              </w:rPr>
              <w:t xml:space="preserve"> to improve impact and build relationships</w:t>
            </w:r>
          </w:p>
          <w:p w:rsidR="00BE3982" w:rsidRPr="006F77D3" w:rsidRDefault="005B64B3" w:rsidP="009B0982">
            <w:pPr>
              <w:pStyle w:val="Default"/>
              <w:numPr>
                <w:ilvl w:val="0"/>
                <w:numId w:val="1"/>
              </w:numPr>
              <w:ind w:left="272" w:hanging="270"/>
              <w:rPr>
                <w:color w:val="000000" w:themeColor="text1"/>
              </w:rPr>
            </w:pPr>
            <w:r w:rsidRPr="006F77D3">
              <w:rPr>
                <w:rFonts w:ascii="Verdana" w:hAnsi="Verdana"/>
                <w:color w:val="000000" w:themeColor="text1"/>
                <w:sz w:val="20"/>
                <w:szCs w:val="20"/>
              </w:rPr>
              <w:t>Behave</w:t>
            </w:r>
            <w:r w:rsidR="0058073B" w:rsidRPr="006F77D3">
              <w:rPr>
                <w:rFonts w:ascii="Verdana" w:hAnsi="Verdana"/>
                <w:color w:val="000000" w:themeColor="text1"/>
                <w:sz w:val="20"/>
                <w:szCs w:val="20"/>
              </w:rPr>
              <w:t>s</w:t>
            </w:r>
            <w:r w:rsidRPr="006F77D3">
              <w:rPr>
                <w:rFonts w:ascii="Verdana" w:hAnsi="Verdana"/>
                <w:color w:val="000000" w:themeColor="text1"/>
                <w:sz w:val="20"/>
                <w:szCs w:val="20"/>
              </w:rPr>
              <w:t xml:space="preserve"> in compliance with the professional standards established by your</w:t>
            </w:r>
            <w:r w:rsidR="00765755" w:rsidRPr="006F77D3">
              <w:rPr>
                <w:rFonts w:ascii="Verdana" w:hAnsi="Verdana"/>
                <w:color w:val="000000" w:themeColor="text1"/>
                <w:sz w:val="20"/>
                <w:szCs w:val="20"/>
              </w:rPr>
              <w:t xml:space="preserve"> </w:t>
            </w:r>
            <w:r w:rsidRPr="006F77D3">
              <w:rPr>
                <w:rFonts w:ascii="Verdana" w:hAnsi="Verdana"/>
                <w:color w:val="000000" w:themeColor="text1"/>
                <w:sz w:val="20"/>
                <w:szCs w:val="20"/>
              </w:rPr>
              <w:t>HR certificating organization</w:t>
            </w:r>
            <w:r w:rsidR="00765755" w:rsidRPr="006F77D3">
              <w:rPr>
                <w:rFonts w:ascii="Verdana" w:hAnsi="Verdana"/>
                <w:color w:val="000000" w:themeColor="text1"/>
                <w:sz w:val="20"/>
                <w:szCs w:val="20"/>
              </w:rPr>
              <w:t>, such as SHRM, IPMA-HR, and</w:t>
            </w:r>
            <w:r w:rsidRPr="006F77D3">
              <w:rPr>
                <w:rFonts w:ascii="Verdana" w:hAnsi="Verdana"/>
                <w:color w:val="000000" w:themeColor="text1"/>
                <w:sz w:val="20"/>
                <w:szCs w:val="20"/>
              </w:rPr>
              <w:t>/or</w:t>
            </w:r>
            <w:r w:rsidR="00765755" w:rsidRPr="006F77D3">
              <w:rPr>
                <w:rFonts w:ascii="Verdana" w:hAnsi="Verdana"/>
                <w:color w:val="000000" w:themeColor="text1"/>
                <w:sz w:val="20"/>
                <w:szCs w:val="20"/>
              </w:rPr>
              <w:t xml:space="preserve"> HRCI</w:t>
            </w:r>
            <w:r w:rsidRPr="006F77D3">
              <w:rPr>
                <w:rFonts w:ascii="Verdana" w:hAnsi="Verdana"/>
                <w:color w:val="000000" w:themeColor="text1"/>
                <w:sz w:val="20"/>
                <w:szCs w:val="20"/>
              </w:rPr>
              <w:t>, if applicable</w:t>
            </w:r>
          </w:p>
          <w:p w:rsidR="007016ED" w:rsidRPr="006F77D3" w:rsidRDefault="007016ED" w:rsidP="00BE3982">
            <w:pPr>
              <w:pStyle w:val="Default"/>
              <w:numPr>
                <w:ilvl w:val="0"/>
                <w:numId w:val="1"/>
              </w:numPr>
              <w:ind w:left="272" w:hanging="270"/>
              <w:rPr>
                <w:color w:val="000000" w:themeColor="text1"/>
              </w:rPr>
            </w:pPr>
            <w:r w:rsidRPr="006F77D3">
              <w:rPr>
                <w:rFonts w:ascii="Verdana" w:hAnsi="Verdana"/>
                <w:color w:val="000000" w:themeColor="text1"/>
                <w:sz w:val="20"/>
                <w:szCs w:val="20"/>
              </w:rPr>
              <w:t>Speaks positively to employees about the goals of leadership</w:t>
            </w:r>
            <w:r w:rsidR="00C9536D">
              <w:rPr>
                <w:rFonts w:ascii="Verdana" w:hAnsi="Verdana"/>
                <w:color w:val="000000" w:themeColor="text1"/>
                <w:sz w:val="20"/>
                <w:szCs w:val="20"/>
              </w:rPr>
              <w:t>; is supportive of management direction</w:t>
            </w:r>
          </w:p>
          <w:p w:rsidR="00BE3982" w:rsidRPr="006F77D3" w:rsidRDefault="00BE3982" w:rsidP="00BE3982">
            <w:pPr>
              <w:pStyle w:val="Default"/>
              <w:numPr>
                <w:ilvl w:val="0"/>
                <w:numId w:val="1"/>
              </w:numPr>
              <w:ind w:left="272" w:hanging="270"/>
              <w:rPr>
                <w:color w:val="000000" w:themeColor="text1"/>
              </w:rPr>
            </w:pPr>
            <w:r w:rsidRPr="006F77D3">
              <w:rPr>
                <w:rFonts w:ascii="Verdana" w:hAnsi="Verdana"/>
                <w:color w:val="000000" w:themeColor="text1"/>
                <w:sz w:val="20"/>
                <w:szCs w:val="20"/>
              </w:rPr>
              <w:t>Behaves in a professional manner with internal and external colleagues</w:t>
            </w:r>
          </w:p>
          <w:p w:rsidR="0000009B" w:rsidRPr="006F77D3" w:rsidRDefault="0000009B" w:rsidP="00BE3982">
            <w:pPr>
              <w:pStyle w:val="Default"/>
              <w:numPr>
                <w:ilvl w:val="0"/>
                <w:numId w:val="1"/>
              </w:numPr>
              <w:ind w:left="272" w:hanging="270"/>
              <w:rPr>
                <w:color w:val="000000" w:themeColor="text1"/>
              </w:rPr>
            </w:pPr>
            <w:r w:rsidRPr="006F77D3">
              <w:rPr>
                <w:rFonts w:ascii="Verdana" w:hAnsi="Verdana"/>
                <w:color w:val="000000" w:themeColor="text1"/>
                <w:sz w:val="20"/>
                <w:szCs w:val="20"/>
              </w:rPr>
              <w:t>Advice is objective and aligned with professional role</w:t>
            </w:r>
          </w:p>
        </w:tc>
      </w:tr>
      <w:tr w:rsidR="005B7BF5" w:rsidRPr="003A321E" w:rsidTr="003B71D3">
        <w:trPr>
          <w:trHeight w:val="580"/>
        </w:trPr>
        <w:tc>
          <w:tcPr>
            <w:tcW w:w="0" w:type="auto"/>
          </w:tcPr>
          <w:p w:rsidR="005C15EE" w:rsidRPr="006E35F6" w:rsidRDefault="006E35F6" w:rsidP="006E35F6">
            <w:pPr>
              <w:spacing w:line="240" w:lineRule="auto"/>
              <w:rPr>
                <w:rFonts w:ascii="Verdana" w:hAnsi="Verdana"/>
                <w:b/>
                <w:bCs/>
                <w:sz w:val="20"/>
                <w:szCs w:val="20"/>
              </w:rPr>
            </w:pPr>
            <w:r w:rsidRPr="006E35F6">
              <w:rPr>
                <w:rFonts w:ascii="Calibri" w:eastAsia="Times New Roman" w:hAnsi="Calibri" w:cs="Times New Roman"/>
                <w:b/>
              </w:rPr>
              <w:lastRenderedPageBreak/>
              <w:t>Maintains or enhances self-esteem.</w:t>
            </w:r>
            <w:r w:rsidRPr="006E35F6">
              <w:rPr>
                <w:rFonts w:ascii="Verdana" w:hAnsi="Verdana"/>
                <w:b/>
                <w:color w:val="000000" w:themeColor="text1"/>
                <w:sz w:val="20"/>
                <w:szCs w:val="20"/>
              </w:rPr>
              <w:t xml:space="preserve"> </w:t>
            </w:r>
          </w:p>
        </w:tc>
        <w:tc>
          <w:tcPr>
            <w:tcW w:w="0" w:type="auto"/>
            <w:shd w:val="clear" w:color="auto" w:fill="FFFFFF" w:themeFill="background1"/>
          </w:tcPr>
          <w:p w:rsidR="00E331C6" w:rsidRPr="006F77D3" w:rsidRDefault="00E331C6" w:rsidP="00460522">
            <w:pPr>
              <w:pStyle w:val="Default"/>
              <w:numPr>
                <w:ilvl w:val="0"/>
                <w:numId w:val="1"/>
              </w:numPr>
              <w:ind w:left="272" w:hanging="270"/>
              <w:rPr>
                <w:rFonts w:ascii="Verdana" w:eastAsia="Calibri" w:hAnsi="Verdana" w:cs="Times New Roman"/>
                <w:color w:val="000000" w:themeColor="text1"/>
                <w:sz w:val="20"/>
                <w:szCs w:val="20"/>
              </w:rPr>
            </w:pPr>
            <w:r w:rsidRPr="006F77D3">
              <w:rPr>
                <w:rFonts w:ascii="Verdana" w:eastAsia="Calibri" w:hAnsi="Verdana" w:cs="Times New Roman"/>
                <w:color w:val="000000" w:themeColor="text1"/>
                <w:sz w:val="20"/>
                <w:szCs w:val="20"/>
              </w:rPr>
              <w:t>Helps others feel respected and appreciated by sincerely and specifically acknowledging their ideas, contributions and achievements</w:t>
            </w:r>
          </w:p>
          <w:p w:rsidR="00E331C6" w:rsidRPr="006F77D3" w:rsidRDefault="00E331C6" w:rsidP="00460522">
            <w:pPr>
              <w:pStyle w:val="Default"/>
              <w:numPr>
                <w:ilvl w:val="0"/>
                <w:numId w:val="1"/>
              </w:numPr>
              <w:ind w:left="272" w:hanging="270"/>
              <w:rPr>
                <w:rFonts w:ascii="Verdana" w:eastAsia="Calibri" w:hAnsi="Verdana" w:cs="Times New Roman"/>
                <w:color w:val="000000" w:themeColor="text1"/>
                <w:sz w:val="20"/>
                <w:szCs w:val="20"/>
              </w:rPr>
            </w:pPr>
            <w:r w:rsidRPr="006F77D3">
              <w:rPr>
                <w:rFonts w:ascii="Verdana" w:eastAsia="Calibri" w:hAnsi="Verdana" w:cs="Times New Roman"/>
                <w:color w:val="000000" w:themeColor="text1"/>
                <w:sz w:val="20"/>
                <w:szCs w:val="20"/>
              </w:rPr>
              <w:t>Focuses on facts and intentions to maintain another’s self-esteem when things don’t go well</w:t>
            </w:r>
          </w:p>
          <w:p w:rsidR="005B64B3" w:rsidRPr="006F77D3" w:rsidRDefault="00124E6C" w:rsidP="00460522">
            <w:pPr>
              <w:pStyle w:val="Default"/>
              <w:numPr>
                <w:ilvl w:val="0"/>
                <w:numId w:val="1"/>
              </w:numPr>
              <w:ind w:left="272" w:hanging="270"/>
              <w:rPr>
                <w:rFonts w:ascii="Verdana" w:eastAsia="Calibri" w:hAnsi="Verdana" w:cs="Times New Roman"/>
                <w:color w:val="000000" w:themeColor="text1"/>
                <w:sz w:val="20"/>
                <w:szCs w:val="20"/>
              </w:rPr>
            </w:pPr>
            <w:r w:rsidRPr="006F77D3">
              <w:rPr>
                <w:rFonts w:ascii="Verdana" w:eastAsia="Calibri" w:hAnsi="Verdana" w:cs="Times New Roman"/>
                <w:color w:val="000000" w:themeColor="text1"/>
                <w:sz w:val="20"/>
                <w:szCs w:val="20"/>
              </w:rPr>
              <w:t>Exhibits confidence</w:t>
            </w:r>
            <w:r w:rsidR="0000009B" w:rsidRPr="006F77D3">
              <w:rPr>
                <w:rFonts w:ascii="Verdana" w:eastAsia="Calibri" w:hAnsi="Verdana" w:cs="Times New Roman"/>
                <w:color w:val="000000" w:themeColor="text1"/>
                <w:sz w:val="20"/>
                <w:szCs w:val="20"/>
              </w:rPr>
              <w:t xml:space="preserve"> and pride</w:t>
            </w:r>
            <w:r w:rsidRPr="006F77D3">
              <w:rPr>
                <w:rFonts w:ascii="Verdana" w:eastAsia="Calibri" w:hAnsi="Verdana" w:cs="Times New Roman"/>
                <w:color w:val="000000" w:themeColor="text1"/>
                <w:sz w:val="20"/>
                <w:szCs w:val="20"/>
              </w:rPr>
              <w:t xml:space="preserve"> in delivering information and options in assigned area </w:t>
            </w:r>
          </w:p>
          <w:p w:rsidR="0000009B" w:rsidRPr="006F77D3" w:rsidRDefault="0000009B" w:rsidP="00460522">
            <w:pPr>
              <w:pStyle w:val="Default"/>
              <w:numPr>
                <w:ilvl w:val="0"/>
                <w:numId w:val="1"/>
              </w:numPr>
              <w:ind w:left="272" w:hanging="270"/>
              <w:rPr>
                <w:rFonts w:ascii="Verdana" w:eastAsia="Calibri" w:hAnsi="Verdana" w:cs="Times New Roman"/>
                <w:color w:val="000000" w:themeColor="text1"/>
                <w:sz w:val="20"/>
                <w:szCs w:val="20"/>
              </w:rPr>
            </w:pPr>
            <w:r w:rsidRPr="006F77D3">
              <w:rPr>
                <w:rFonts w:ascii="Verdana" w:eastAsia="Calibri" w:hAnsi="Verdana" w:cs="Times New Roman"/>
                <w:color w:val="000000" w:themeColor="text1"/>
                <w:sz w:val="20"/>
                <w:szCs w:val="20"/>
              </w:rPr>
              <w:t>Accepts a manager choosing a different option tha</w:t>
            </w:r>
            <w:r w:rsidR="00CA1F61" w:rsidRPr="006F77D3">
              <w:rPr>
                <w:rFonts w:ascii="Verdana" w:eastAsia="Calibri" w:hAnsi="Verdana" w:cs="Times New Roman"/>
                <w:color w:val="000000" w:themeColor="text1"/>
                <w:sz w:val="20"/>
                <w:szCs w:val="20"/>
              </w:rPr>
              <w:t>n</w:t>
            </w:r>
            <w:r w:rsidRPr="006F77D3">
              <w:rPr>
                <w:rFonts w:ascii="Verdana" w:eastAsia="Calibri" w:hAnsi="Verdana" w:cs="Times New Roman"/>
                <w:color w:val="000000" w:themeColor="text1"/>
                <w:sz w:val="20"/>
                <w:szCs w:val="20"/>
              </w:rPr>
              <w:t xml:space="preserve"> recommended, without feeling personally devalued</w:t>
            </w:r>
          </w:p>
          <w:p w:rsidR="005C15EE" w:rsidRPr="006F77D3" w:rsidRDefault="00BE3982" w:rsidP="00460522">
            <w:pPr>
              <w:pStyle w:val="Default"/>
              <w:numPr>
                <w:ilvl w:val="0"/>
                <w:numId w:val="1"/>
              </w:numPr>
              <w:ind w:left="272" w:hanging="270"/>
              <w:rPr>
                <w:rFonts w:ascii="Verdana" w:eastAsia="Calibri" w:hAnsi="Verdana" w:cs="Times New Roman"/>
                <w:color w:val="000000" w:themeColor="text1"/>
                <w:sz w:val="20"/>
                <w:szCs w:val="20"/>
              </w:rPr>
            </w:pPr>
            <w:r w:rsidRPr="006F77D3">
              <w:rPr>
                <w:rFonts w:ascii="Verdana" w:eastAsia="Calibri" w:hAnsi="Verdana" w:cs="Times New Roman"/>
                <w:color w:val="000000" w:themeColor="text1"/>
                <w:sz w:val="20"/>
                <w:szCs w:val="20"/>
              </w:rPr>
              <w:t>Seek</w:t>
            </w:r>
            <w:r w:rsidR="005B64B3" w:rsidRPr="006F77D3">
              <w:rPr>
                <w:rFonts w:ascii="Verdana" w:eastAsia="Calibri" w:hAnsi="Verdana" w:cs="Times New Roman"/>
                <w:color w:val="000000" w:themeColor="text1"/>
                <w:sz w:val="20"/>
                <w:szCs w:val="20"/>
              </w:rPr>
              <w:t>s</w:t>
            </w:r>
            <w:r w:rsidRPr="006F77D3">
              <w:rPr>
                <w:rFonts w:ascii="Verdana" w:eastAsia="Calibri" w:hAnsi="Verdana" w:cs="Times New Roman"/>
                <w:color w:val="000000" w:themeColor="text1"/>
                <w:sz w:val="20"/>
                <w:szCs w:val="20"/>
              </w:rPr>
              <w:t xml:space="preserve"> opportunities to apply new learning to current HR practices</w:t>
            </w:r>
          </w:p>
          <w:p w:rsidR="00765755" w:rsidRPr="006F77D3" w:rsidRDefault="00BE3982" w:rsidP="00124E6C">
            <w:pPr>
              <w:pStyle w:val="Default"/>
              <w:numPr>
                <w:ilvl w:val="0"/>
                <w:numId w:val="1"/>
              </w:numPr>
              <w:ind w:left="272" w:hanging="270"/>
              <w:rPr>
                <w:rFonts w:ascii="Verdana" w:eastAsia="Calibri" w:hAnsi="Verdana" w:cs="Times New Roman"/>
                <w:color w:val="000000" w:themeColor="text1"/>
                <w:sz w:val="20"/>
                <w:szCs w:val="20"/>
              </w:rPr>
            </w:pPr>
            <w:r w:rsidRPr="006F77D3">
              <w:rPr>
                <w:rFonts w:ascii="Verdana" w:eastAsia="Calibri" w:hAnsi="Verdana" w:cs="Times New Roman"/>
                <w:color w:val="000000" w:themeColor="text1"/>
                <w:sz w:val="20"/>
                <w:szCs w:val="20"/>
              </w:rPr>
              <w:t>Take</w:t>
            </w:r>
            <w:r w:rsidR="0058073B" w:rsidRPr="006F77D3">
              <w:rPr>
                <w:rFonts w:ascii="Verdana" w:eastAsia="Calibri" w:hAnsi="Verdana" w:cs="Times New Roman"/>
                <w:color w:val="000000" w:themeColor="text1"/>
                <w:sz w:val="20"/>
                <w:szCs w:val="20"/>
              </w:rPr>
              <w:t>s</w:t>
            </w:r>
            <w:r w:rsidRPr="006F77D3">
              <w:rPr>
                <w:rFonts w:ascii="Verdana" w:eastAsia="Calibri" w:hAnsi="Verdana" w:cs="Times New Roman"/>
                <w:color w:val="000000" w:themeColor="text1"/>
                <w:sz w:val="20"/>
                <w:szCs w:val="20"/>
              </w:rPr>
              <w:t xml:space="preserve"> responsibility for own actions; acknowledge</w:t>
            </w:r>
            <w:r w:rsidR="00765755" w:rsidRPr="006F77D3">
              <w:rPr>
                <w:rFonts w:ascii="Verdana" w:eastAsia="Calibri" w:hAnsi="Verdana" w:cs="Times New Roman"/>
                <w:color w:val="000000" w:themeColor="text1"/>
                <w:sz w:val="20"/>
                <w:szCs w:val="20"/>
              </w:rPr>
              <w:t xml:space="preserve">s and remedies </w:t>
            </w:r>
            <w:r w:rsidRPr="006F77D3">
              <w:rPr>
                <w:rFonts w:ascii="Verdana" w:eastAsia="Calibri" w:hAnsi="Verdana" w:cs="Times New Roman"/>
                <w:color w:val="000000" w:themeColor="text1"/>
                <w:sz w:val="20"/>
                <w:szCs w:val="20"/>
              </w:rPr>
              <w:t>errors</w:t>
            </w:r>
          </w:p>
        </w:tc>
      </w:tr>
      <w:tr w:rsidR="005B7BF5" w:rsidRPr="003A321E" w:rsidTr="003B71D3">
        <w:trPr>
          <w:trHeight w:val="580"/>
        </w:trPr>
        <w:tc>
          <w:tcPr>
            <w:tcW w:w="0" w:type="auto"/>
          </w:tcPr>
          <w:p w:rsidR="005C15EE" w:rsidRPr="006E35F6" w:rsidRDefault="006E35F6" w:rsidP="006E35F6">
            <w:pPr>
              <w:spacing w:line="240" w:lineRule="auto"/>
              <w:rPr>
                <w:rFonts w:ascii="Verdana" w:hAnsi="Verdana"/>
                <w:b/>
                <w:bCs/>
                <w:sz w:val="20"/>
                <w:szCs w:val="20"/>
              </w:rPr>
            </w:pPr>
            <w:r w:rsidRPr="006E35F6">
              <w:rPr>
                <w:rFonts w:ascii="Calibri" w:eastAsia="Times New Roman" w:hAnsi="Calibri" w:cs="Times New Roman"/>
                <w:b/>
              </w:rPr>
              <w:t>Listens and responds with empathy.</w:t>
            </w:r>
          </w:p>
        </w:tc>
        <w:tc>
          <w:tcPr>
            <w:tcW w:w="0" w:type="auto"/>
            <w:shd w:val="clear" w:color="auto" w:fill="FFFFFF" w:themeFill="background1"/>
          </w:tcPr>
          <w:p w:rsidR="005C15EE" w:rsidRPr="006F77D3" w:rsidRDefault="002555F8" w:rsidP="002555F8">
            <w:pPr>
              <w:pStyle w:val="Default"/>
              <w:numPr>
                <w:ilvl w:val="0"/>
                <w:numId w:val="3"/>
              </w:numPr>
              <w:ind w:left="272" w:hanging="270"/>
              <w:rPr>
                <w:rFonts w:ascii="Verdana" w:eastAsia="Calibri" w:hAnsi="Verdana" w:cs="Times New Roman"/>
                <w:color w:val="000000" w:themeColor="text1"/>
                <w:sz w:val="20"/>
                <w:szCs w:val="20"/>
                <w:u w:val="single"/>
              </w:rPr>
            </w:pPr>
            <w:r w:rsidRPr="006F77D3">
              <w:rPr>
                <w:rFonts w:ascii="Verdana" w:hAnsi="Verdana"/>
                <w:color w:val="000000" w:themeColor="text1"/>
                <w:sz w:val="20"/>
                <w:szCs w:val="20"/>
              </w:rPr>
              <w:t>Encourages and seeks to understand different points of view</w:t>
            </w:r>
          </w:p>
          <w:p w:rsidR="00E331C6" w:rsidRPr="006F77D3" w:rsidRDefault="00E331C6" w:rsidP="002555F8">
            <w:pPr>
              <w:pStyle w:val="Default"/>
              <w:numPr>
                <w:ilvl w:val="0"/>
                <w:numId w:val="3"/>
              </w:numPr>
              <w:ind w:left="272" w:hanging="270"/>
              <w:rPr>
                <w:rFonts w:ascii="Verdana" w:eastAsia="Calibri" w:hAnsi="Verdana" w:cs="Times New Roman"/>
                <w:color w:val="000000" w:themeColor="text1"/>
                <w:sz w:val="20"/>
                <w:szCs w:val="20"/>
                <w:u w:val="single"/>
              </w:rPr>
            </w:pPr>
            <w:r w:rsidRPr="006F77D3">
              <w:rPr>
                <w:rFonts w:ascii="Verdana" w:hAnsi="Verdana"/>
                <w:color w:val="000000" w:themeColor="text1"/>
                <w:sz w:val="20"/>
                <w:szCs w:val="20"/>
              </w:rPr>
              <w:t>Asks clarifying questions to better understand the input of others</w:t>
            </w:r>
          </w:p>
          <w:p w:rsidR="0000009B" w:rsidRPr="006F77D3" w:rsidRDefault="0000009B" w:rsidP="002555F8">
            <w:pPr>
              <w:pStyle w:val="Default"/>
              <w:numPr>
                <w:ilvl w:val="0"/>
                <w:numId w:val="3"/>
              </w:numPr>
              <w:ind w:left="272" w:hanging="270"/>
              <w:rPr>
                <w:rFonts w:ascii="Verdana" w:eastAsia="Calibri" w:hAnsi="Verdana" w:cs="Times New Roman"/>
                <w:color w:val="000000" w:themeColor="text1"/>
                <w:sz w:val="20"/>
                <w:szCs w:val="20"/>
                <w:u w:val="single"/>
              </w:rPr>
            </w:pPr>
            <w:r w:rsidRPr="006F77D3">
              <w:rPr>
                <w:rFonts w:ascii="Verdana" w:hAnsi="Verdana"/>
                <w:color w:val="000000" w:themeColor="text1"/>
                <w:sz w:val="20"/>
                <w:szCs w:val="20"/>
              </w:rPr>
              <w:t xml:space="preserve">Seeks to fully understand </w:t>
            </w:r>
            <w:r w:rsidR="00CA1F61" w:rsidRPr="006F77D3">
              <w:rPr>
                <w:rFonts w:ascii="Verdana" w:hAnsi="Verdana"/>
                <w:color w:val="000000" w:themeColor="text1"/>
                <w:sz w:val="20"/>
                <w:szCs w:val="20"/>
              </w:rPr>
              <w:t>an</w:t>
            </w:r>
            <w:r w:rsidRPr="006F77D3">
              <w:rPr>
                <w:rFonts w:ascii="Verdana" w:hAnsi="Verdana"/>
                <w:color w:val="000000" w:themeColor="text1"/>
                <w:sz w:val="20"/>
                <w:szCs w:val="20"/>
              </w:rPr>
              <w:t xml:space="preserve"> issue before offering advice</w:t>
            </w:r>
          </w:p>
          <w:p w:rsidR="00BE3982" w:rsidRPr="006F77D3" w:rsidRDefault="00BE3982" w:rsidP="002555F8">
            <w:pPr>
              <w:pStyle w:val="Default"/>
              <w:numPr>
                <w:ilvl w:val="0"/>
                <w:numId w:val="3"/>
              </w:numPr>
              <w:ind w:left="272" w:hanging="270"/>
              <w:rPr>
                <w:rFonts w:ascii="Verdana" w:eastAsia="Calibri" w:hAnsi="Verdana" w:cs="Times New Roman"/>
                <w:color w:val="000000" w:themeColor="text1"/>
                <w:sz w:val="20"/>
                <w:szCs w:val="20"/>
                <w:u w:val="single"/>
              </w:rPr>
            </w:pPr>
            <w:r w:rsidRPr="006F77D3">
              <w:rPr>
                <w:rFonts w:ascii="Verdana" w:hAnsi="Verdana"/>
                <w:color w:val="000000" w:themeColor="text1"/>
                <w:sz w:val="20"/>
                <w:szCs w:val="20"/>
              </w:rPr>
              <w:t>Considers issues from all relevant perspectives</w:t>
            </w:r>
          </w:p>
          <w:p w:rsidR="007016ED" w:rsidRPr="006F77D3" w:rsidRDefault="007016ED" w:rsidP="00E210A8">
            <w:pPr>
              <w:pStyle w:val="Default"/>
              <w:numPr>
                <w:ilvl w:val="0"/>
                <w:numId w:val="3"/>
              </w:numPr>
              <w:ind w:left="272" w:hanging="270"/>
              <w:rPr>
                <w:rFonts w:ascii="Verdana" w:eastAsia="Calibri" w:hAnsi="Verdana" w:cs="Times New Roman"/>
                <w:color w:val="000000" w:themeColor="text1"/>
                <w:sz w:val="20"/>
                <w:szCs w:val="20"/>
                <w:u w:val="single"/>
              </w:rPr>
            </w:pPr>
            <w:r w:rsidRPr="006F77D3">
              <w:rPr>
                <w:rFonts w:ascii="Verdana" w:hAnsi="Verdana"/>
                <w:color w:val="000000" w:themeColor="text1"/>
                <w:sz w:val="20"/>
                <w:szCs w:val="20"/>
              </w:rPr>
              <w:t xml:space="preserve">Interacts respectfully with </w:t>
            </w:r>
            <w:r w:rsidR="00E210A8">
              <w:rPr>
                <w:rFonts w:ascii="Verdana" w:hAnsi="Verdana"/>
                <w:color w:val="000000" w:themeColor="text1"/>
                <w:sz w:val="20"/>
                <w:szCs w:val="20"/>
              </w:rPr>
              <w:t xml:space="preserve">stakeholders, including </w:t>
            </w:r>
            <w:r w:rsidRPr="006F77D3">
              <w:rPr>
                <w:rFonts w:ascii="Verdana" w:hAnsi="Verdana"/>
                <w:color w:val="000000" w:themeColor="text1"/>
                <w:sz w:val="20"/>
                <w:szCs w:val="20"/>
              </w:rPr>
              <w:t>labor organizations</w:t>
            </w:r>
            <w:r w:rsidR="0000009B" w:rsidRPr="006F77D3">
              <w:rPr>
                <w:rFonts w:ascii="Verdana" w:hAnsi="Verdana"/>
                <w:color w:val="000000" w:themeColor="text1"/>
                <w:sz w:val="20"/>
                <w:szCs w:val="20"/>
              </w:rPr>
              <w:t xml:space="preserve"> </w:t>
            </w:r>
          </w:p>
        </w:tc>
      </w:tr>
      <w:tr w:rsidR="005B7BF5" w:rsidRPr="003A321E" w:rsidTr="003B71D3">
        <w:trPr>
          <w:trHeight w:val="580"/>
        </w:trPr>
        <w:tc>
          <w:tcPr>
            <w:tcW w:w="0" w:type="auto"/>
          </w:tcPr>
          <w:p w:rsidR="005C15EE" w:rsidRPr="006E35F6" w:rsidRDefault="006E35F6" w:rsidP="006E35F6">
            <w:pPr>
              <w:pStyle w:val="Default"/>
              <w:spacing w:before="100" w:after="100"/>
              <w:rPr>
                <w:rFonts w:ascii="Verdana" w:hAnsi="Verdana"/>
                <w:b/>
                <w:color w:val="000000" w:themeColor="text1"/>
                <w:sz w:val="20"/>
                <w:szCs w:val="20"/>
              </w:rPr>
            </w:pPr>
            <w:r w:rsidRPr="006E35F6">
              <w:rPr>
                <w:rFonts w:ascii="Calibri" w:eastAsia="Times New Roman" w:hAnsi="Calibri" w:cs="Times New Roman"/>
                <w:b/>
              </w:rPr>
              <w:t>Asks for help and encourages involvement</w:t>
            </w:r>
            <w:r w:rsidR="005C15EE" w:rsidRPr="006E35F6">
              <w:rPr>
                <w:rFonts w:ascii="Verdana" w:hAnsi="Verdana"/>
                <w:b/>
                <w:color w:val="000000" w:themeColor="text1"/>
                <w:sz w:val="20"/>
                <w:szCs w:val="20"/>
              </w:rPr>
              <w:t>.</w:t>
            </w:r>
          </w:p>
        </w:tc>
        <w:tc>
          <w:tcPr>
            <w:tcW w:w="0" w:type="auto"/>
            <w:shd w:val="clear" w:color="auto" w:fill="FFFFFF" w:themeFill="background1"/>
          </w:tcPr>
          <w:p w:rsidR="005B7BF5" w:rsidRPr="006F77D3" w:rsidRDefault="005B7BF5" w:rsidP="00460522">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Asks for others’ opinions and ideas to gain their commitment and encourage</w:t>
            </w:r>
            <w:r w:rsidR="00E210A8">
              <w:rPr>
                <w:rFonts w:ascii="Verdana" w:hAnsi="Verdana"/>
                <w:color w:val="000000" w:themeColor="text1"/>
                <w:sz w:val="20"/>
                <w:szCs w:val="20"/>
              </w:rPr>
              <w:t>s others to take</w:t>
            </w:r>
            <w:r w:rsidRPr="006F77D3">
              <w:rPr>
                <w:rFonts w:ascii="Verdana" w:hAnsi="Verdana"/>
                <w:color w:val="000000" w:themeColor="text1"/>
                <w:sz w:val="20"/>
                <w:szCs w:val="20"/>
              </w:rPr>
              <w:t xml:space="preserve"> responsibility</w:t>
            </w:r>
          </w:p>
          <w:p w:rsidR="005B7BF5" w:rsidRPr="006F77D3" w:rsidRDefault="00CA1F61" w:rsidP="00460522">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Solicits</w:t>
            </w:r>
            <w:r w:rsidR="005B7BF5" w:rsidRPr="006F77D3">
              <w:rPr>
                <w:rFonts w:ascii="Verdana" w:hAnsi="Verdana"/>
                <w:color w:val="000000" w:themeColor="text1"/>
                <w:sz w:val="20"/>
                <w:szCs w:val="20"/>
              </w:rPr>
              <w:t xml:space="preserve"> ideas through questioning</w:t>
            </w:r>
          </w:p>
          <w:p w:rsidR="005C15EE" w:rsidRPr="006F77D3" w:rsidRDefault="002555F8" w:rsidP="00460522">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Advocates for effective use of internal teams</w:t>
            </w:r>
          </w:p>
          <w:p w:rsidR="002555F8" w:rsidRPr="006F77D3" w:rsidRDefault="002555F8" w:rsidP="00460522">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Seeks a balanced discussion on issues by seeking involvement of impacted parties</w:t>
            </w:r>
          </w:p>
          <w:p w:rsidR="002555F8" w:rsidRPr="006F77D3" w:rsidRDefault="002555F8" w:rsidP="00460522">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 xml:space="preserve">Seeks consultation with other HR and related professionals </w:t>
            </w:r>
            <w:r w:rsidR="005B64B3" w:rsidRPr="006F77D3">
              <w:rPr>
                <w:rFonts w:ascii="Verdana" w:hAnsi="Verdana"/>
                <w:color w:val="000000" w:themeColor="text1"/>
                <w:sz w:val="20"/>
                <w:szCs w:val="20"/>
              </w:rPr>
              <w:t xml:space="preserve">(Attorney General’s Office, Ethics Board, etc.) </w:t>
            </w:r>
            <w:r w:rsidRPr="006F77D3">
              <w:rPr>
                <w:rFonts w:ascii="Verdana" w:hAnsi="Verdana"/>
                <w:color w:val="000000" w:themeColor="text1"/>
                <w:sz w:val="20"/>
                <w:szCs w:val="20"/>
              </w:rPr>
              <w:t>on how to handle unusual or precedent-setting situations</w:t>
            </w:r>
          </w:p>
          <w:p w:rsidR="00BE3982" w:rsidRPr="006F77D3" w:rsidRDefault="00BE3982" w:rsidP="00BE3982">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Seeks input on the impact of specific courses of action to other organizational concerns, such as budget, risk management, public perception, etc.</w:t>
            </w:r>
          </w:p>
          <w:p w:rsidR="00E331C6" w:rsidRPr="006F77D3" w:rsidRDefault="00124E6C" w:rsidP="00E331C6">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Builds effective networks</w:t>
            </w:r>
          </w:p>
          <w:p w:rsidR="00E331C6" w:rsidRPr="006F77D3" w:rsidRDefault="00E331C6" w:rsidP="00E331C6">
            <w:pPr>
              <w:pStyle w:val="Default"/>
              <w:numPr>
                <w:ilvl w:val="0"/>
                <w:numId w:val="2"/>
              </w:numPr>
              <w:ind w:left="272" w:hanging="270"/>
              <w:rPr>
                <w:rFonts w:ascii="Verdana" w:hAnsi="Verdana"/>
                <w:color w:val="000000" w:themeColor="text1"/>
                <w:sz w:val="20"/>
                <w:szCs w:val="20"/>
              </w:rPr>
            </w:pPr>
            <w:r w:rsidRPr="006F77D3">
              <w:rPr>
                <w:rFonts w:ascii="Verdana" w:hAnsi="Verdana"/>
                <w:color w:val="000000" w:themeColor="text1"/>
                <w:sz w:val="20"/>
                <w:szCs w:val="20"/>
              </w:rPr>
              <w:t>Develops initiatives with colleagues in other departments</w:t>
            </w:r>
          </w:p>
        </w:tc>
      </w:tr>
      <w:tr w:rsidR="005B7BF5" w:rsidRPr="003A321E" w:rsidTr="005C15EE">
        <w:trPr>
          <w:trHeight w:val="580"/>
        </w:trPr>
        <w:tc>
          <w:tcPr>
            <w:tcW w:w="0" w:type="auto"/>
          </w:tcPr>
          <w:p w:rsidR="00A6005E" w:rsidRPr="006E35F6" w:rsidRDefault="006E35F6" w:rsidP="006E35F6">
            <w:pPr>
              <w:pStyle w:val="Default"/>
              <w:spacing w:before="100" w:after="100"/>
              <w:rPr>
                <w:rFonts w:ascii="Verdana" w:hAnsi="Verdana"/>
                <w:b/>
                <w:color w:val="000000" w:themeColor="text1"/>
                <w:sz w:val="20"/>
                <w:szCs w:val="20"/>
              </w:rPr>
            </w:pPr>
            <w:r w:rsidRPr="006E35F6">
              <w:rPr>
                <w:rFonts w:ascii="Calibri" w:eastAsia="Times New Roman" w:hAnsi="Calibri" w:cs="Times New Roman"/>
                <w:b/>
              </w:rPr>
              <w:t>Shares thoughts, feelings and rationale.</w:t>
            </w:r>
          </w:p>
        </w:tc>
        <w:tc>
          <w:tcPr>
            <w:tcW w:w="0" w:type="auto"/>
          </w:tcPr>
          <w:p w:rsidR="005B7BF5" w:rsidRPr="006F77D3" w:rsidRDefault="005B7BF5" w:rsidP="00765755">
            <w:pPr>
              <w:pStyle w:val="Default"/>
              <w:numPr>
                <w:ilvl w:val="0"/>
                <w:numId w:val="16"/>
              </w:numPr>
              <w:tabs>
                <w:tab w:val="left" w:pos="330"/>
              </w:tabs>
              <w:ind w:left="305" w:hanging="270"/>
              <w:rPr>
                <w:rFonts w:ascii="Verdana" w:hAnsi="Verdana"/>
                <w:bCs/>
                <w:color w:val="000000" w:themeColor="text1"/>
                <w:sz w:val="20"/>
                <w:szCs w:val="20"/>
              </w:rPr>
            </w:pPr>
            <w:r w:rsidRPr="006F77D3">
              <w:rPr>
                <w:rFonts w:ascii="Verdana" w:hAnsi="Verdana"/>
                <w:bCs/>
                <w:color w:val="000000" w:themeColor="text1"/>
                <w:sz w:val="20"/>
                <w:szCs w:val="20"/>
              </w:rPr>
              <w:t>Appropriately and honestly discloses feelings and insights in order to build trust</w:t>
            </w:r>
          </w:p>
          <w:p w:rsidR="005B7BF5" w:rsidRPr="006F77D3" w:rsidRDefault="005B7BF5" w:rsidP="00765755">
            <w:pPr>
              <w:pStyle w:val="Default"/>
              <w:numPr>
                <w:ilvl w:val="0"/>
                <w:numId w:val="16"/>
              </w:numPr>
              <w:tabs>
                <w:tab w:val="left" w:pos="330"/>
              </w:tabs>
              <w:ind w:left="305" w:hanging="270"/>
              <w:rPr>
                <w:rFonts w:ascii="Verdana" w:hAnsi="Verdana"/>
                <w:bCs/>
                <w:color w:val="000000" w:themeColor="text1"/>
                <w:sz w:val="20"/>
                <w:szCs w:val="20"/>
              </w:rPr>
            </w:pPr>
            <w:r w:rsidRPr="006F77D3">
              <w:rPr>
                <w:rFonts w:ascii="Verdana" w:hAnsi="Verdana"/>
                <w:bCs/>
                <w:color w:val="000000" w:themeColor="text1"/>
                <w:sz w:val="20"/>
                <w:szCs w:val="20"/>
              </w:rPr>
              <w:t>Shares the “why” behind decisions, ideas or changes</w:t>
            </w:r>
          </w:p>
          <w:p w:rsidR="00A6005E" w:rsidRPr="006F77D3" w:rsidRDefault="00463EF0" w:rsidP="00765755">
            <w:pPr>
              <w:pStyle w:val="Default"/>
              <w:numPr>
                <w:ilvl w:val="0"/>
                <w:numId w:val="16"/>
              </w:numPr>
              <w:tabs>
                <w:tab w:val="left" w:pos="330"/>
              </w:tabs>
              <w:ind w:left="305" w:hanging="270"/>
              <w:rPr>
                <w:rFonts w:ascii="Verdana" w:hAnsi="Verdana"/>
                <w:bCs/>
                <w:color w:val="000000" w:themeColor="text1"/>
                <w:sz w:val="20"/>
                <w:szCs w:val="20"/>
              </w:rPr>
            </w:pPr>
            <w:r w:rsidRPr="006F77D3">
              <w:rPr>
                <w:rFonts w:ascii="Verdana" w:hAnsi="Verdana"/>
                <w:bCs/>
                <w:color w:val="000000" w:themeColor="text1"/>
                <w:sz w:val="20"/>
                <w:szCs w:val="20"/>
              </w:rPr>
              <w:t>Establish</w:t>
            </w:r>
            <w:r w:rsidR="0058073B" w:rsidRPr="006F77D3">
              <w:rPr>
                <w:rFonts w:ascii="Verdana" w:hAnsi="Verdana"/>
                <w:bCs/>
                <w:color w:val="000000" w:themeColor="text1"/>
                <w:sz w:val="20"/>
                <w:szCs w:val="20"/>
              </w:rPr>
              <w:t>es</w:t>
            </w:r>
            <w:r w:rsidRPr="006F77D3">
              <w:rPr>
                <w:rFonts w:ascii="Verdana" w:hAnsi="Verdana"/>
                <w:bCs/>
                <w:color w:val="000000" w:themeColor="text1"/>
                <w:sz w:val="20"/>
                <w:szCs w:val="20"/>
              </w:rPr>
              <w:t xml:space="preserve"> relationships of trust and confidence, where customers feel comfortable in sharing and hearing </w:t>
            </w:r>
            <w:r w:rsidR="00765755" w:rsidRPr="006F77D3">
              <w:rPr>
                <w:rFonts w:ascii="Verdana" w:hAnsi="Verdana"/>
                <w:bCs/>
                <w:color w:val="000000" w:themeColor="text1"/>
                <w:sz w:val="20"/>
                <w:szCs w:val="20"/>
              </w:rPr>
              <w:t>difficult information and options</w:t>
            </w:r>
          </w:p>
          <w:p w:rsidR="00765755" w:rsidRPr="006F77D3" w:rsidRDefault="00765755" w:rsidP="00765755">
            <w:pPr>
              <w:pStyle w:val="Default"/>
              <w:numPr>
                <w:ilvl w:val="0"/>
                <w:numId w:val="16"/>
              </w:numPr>
              <w:tabs>
                <w:tab w:val="left" w:pos="330"/>
              </w:tabs>
              <w:ind w:left="305" w:hanging="270"/>
              <w:rPr>
                <w:rFonts w:ascii="Verdana" w:hAnsi="Verdana"/>
                <w:bCs/>
                <w:color w:val="000000" w:themeColor="text1"/>
                <w:sz w:val="20"/>
                <w:szCs w:val="20"/>
              </w:rPr>
            </w:pPr>
            <w:r w:rsidRPr="006F77D3">
              <w:rPr>
                <w:rFonts w:ascii="Verdana" w:hAnsi="Verdana"/>
                <w:bCs/>
                <w:color w:val="000000" w:themeColor="text1"/>
                <w:sz w:val="20"/>
                <w:szCs w:val="20"/>
              </w:rPr>
              <w:t>Strive</w:t>
            </w:r>
            <w:r w:rsidR="0058073B" w:rsidRPr="006F77D3">
              <w:rPr>
                <w:rFonts w:ascii="Verdana" w:hAnsi="Verdana"/>
                <w:bCs/>
                <w:color w:val="000000" w:themeColor="text1"/>
                <w:sz w:val="20"/>
                <w:szCs w:val="20"/>
              </w:rPr>
              <w:t>s</w:t>
            </w:r>
            <w:r w:rsidRPr="006F77D3">
              <w:rPr>
                <w:rFonts w:ascii="Verdana" w:hAnsi="Verdana"/>
                <w:bCs/>
                <w:color w:val="000000" w:themeColor="text1"/>
                <w:sz w:val="20"/>
                <w:szCs w:val="20"/>
              </w:rPr>
              <w:t xml:space="preserve"> to be frank, but non-judgmental</w:t>
            </w:r>
          </w:p>
          <w:p w:rsidR="005B64B3" w:rsidRPr="006F77D3" w:rsidRDefault="005B64B3" w:rsidP="00765755">
            <w:pPr>
              <w:pStyle w:val="Default"/>
              <w:numPr>
                <w:ilvl w:val="0"/>
                <w:numId w:val="16"/>
              </w:numPr>
              <w:tabs>
                <w:tab w:val="left" w:pos="330"/>
              </w:tabs>
              <w:ind w:left="305" w:hanging="270"/>
              <w:rPr>
                <w:rFonts w:ascii="Verdana" w:hAnsi="Verdana"/>
                <w:bCs/>
                <w:color w:val="000000" w:themeColor="text1"/>
                <w:sz w:val="20"/>
                <w:szCs w:val="20"/>
              </w:rPr>
            </w:pPr>
            <w:r w:rsidRPr="006F77D3">
              <w:rPr>
                <w:rFonts w:ascii="Verdana" w:hAnsi="Verdana"/>
                <w:bCs/>
                <w:color w:val="000000" w:themeColor="text1"/>
                <w:sz w:val="20"/>
                <w:szCs w:val="20"/>
              </w:rPr>
              <w:t>Provides and welcomes constructive feedback</w:t>
            </w:r>
          </w:p>
        </w:tc>
      </w:tr>
      <w:tr w:rsidR="005B7BF5" w:rsidRPr="003A321E" w:rsidTr="005C15EE">
        <w:trPr>
          <w:trHeight w:val="580"/>
        </w:trPr>
        <w:tc>
          <w:tcPr>
            <w:tcW w:w="0" w:type="auto"/>
          </w:tcPr>
          <w:p w:rsidR="00A6005E" w:rsidRPr="006E35F6" w:rsidRDefault="006E35F6" w:rsidP="006E35F6">
            <w:pPr>
              <w:pStyle w:val="Default"/>
              <w:spacing w:before="100" w:after="100"/>
              <w:rPr>
                <w:rFonts w:ascii="Verdana" w:hAnsi="Verdana"/>
                <w:b/>
                <w:color w:val="000000" w:themeColor="text1"/>
                <w:sz w:val="20"/>
                <w:szCs w:val="20"/>
              </w:rPr>
            </w:pPr>
            <w:r w:rsidRPr="006E35F6">
              <w:rPr>
                <w:rFonts w:ascii="Calibri" w:eastAsia="Times New Roman" w:hAnsi="Calibri" w:cs="Times New Roman"/>
                <w:b/>
              </w:rPr>
              <w:t>Provides support without removing responsibility.</w:t>
            </w:r>
          </w:p>
        </w:tc>
        <w:tc>
          <w:tcPr>
            <w:tcW w:w="0" w:type="auto"/>
          </w:tcPr>
          <w:p w:rsidR="005B7BF5" w:rsidRPr="006F77D3" w:rsidRDefault="005B7BF5" w:rsidP="00A6005E">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Offers support while building the other person’s sense of task ownership</w:t>
            </w:r>
          </w:p>
          <w:p w:rsidR="005B7BF5" w:rsidRPr="006F77D3" w:rsidRDefault="005B7BF5" w:rsidP="00A6005E">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Resists taking over</w:t>
            </w:r>
          </w:p>
          <w:p w:rsidR="005B7BF5" w:rsidRPr="006F77D3" w:rsidRDefault="005B7BF5" w:rsidP="00A6005E">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Boosts confidence that the other person can successfully complete the task</w:t>
            </w:r>
          </w:p>
          <w:p w:rsidR="00A6005E" w:rsidRPr="006F77D3" w:rsidRDefault="007016ED" w:rsidP="00A6005E">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Formulate</w:t>
            </w:r>
            <w:r w:rsidR="0058073B" w:rsidRPr="006F77D3">
              <w:rPr>
                <w:rFonts w:ascii="Verdana" w:hAnsi="Verdana"/>
                <w:color w:val="000000" w:themeColor="text1"/>
                <w:sz w:val="20"/>
                <w:szCs w:val="20"/>
              </w:rPr>
              <w:t>s</w:t>
            </w:r>
            <w:r w:rsidRPr="006F77D3">
              <w:rPr>
                <w:rFonts w:ascii="Verdana" w:hAnsi="Verdana"/>
                <w:color w:val="000000" w:themeColor="text1"/>
                <w:sz w:val="20"/>
                <w:szCs w:val="20"/>
              </w:rPr>
              <w:t xml:space="preserve"> alternatives to achieve the organization’s business strategies</w:t>
            </w:r>
          </w:p>
          <w:p w:rsidR="00463EF0" w:rsidRPr="006F77D3" w:rsidRDefault="00463EF0" w:rsidP="00A6005E">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Supports the decision made</w:t>
            </w:r>
          </w:p>
        </w:tc>
      </w:tr>
      <w:tr w:rsidR="005B7BF5" w:rsidRPr="003A321E" w:rsidTr="005C15EE">
        <w:trPr>
          <w:trHeight w:val="580"/>
        </w:trPr>
        <w:tc>
          <w:tcPr>
            <w:tcW w:w="0" w:type="auto"/>
          </w:tcPr>
          <w:p w:rsidR="006E35F6" w:rsidRPr="006E35F6" w:rsidRDefault="006E35F6" w:rsidP="006E35F6">
            <w:pPr>
              <w:pStyle w:val="Default"/>
              <w:spacing w:before="100" w:after="100"/>
              <w:rPr>
                <w:rFonts w:ascii="Calibri" w:eastAsia="Times New Roman" w:hAnsi="Calibri" w:cs="Times New Roman"/>
                <w:b/>
              </w:rPr>
            </w:pPr>
            <w:r w:rsidRPr="006E35F6">
              <w:rPr>
                <w:rFonts w:ascii="Calibri" w:eastAsia="Times New Roman" w:hAnsi="Calibri" w:cs="Times New Roman"/>
                <w:b/>
              </w:rPr>
              <w:lastRenderedPageBreak/>
              <w:t>Takes full advantage to receive and explore feedback about own performance.</w:t>
            </w:r>
          </w:p>
        </w:tc>
        <w:tc>
          <w:tcPr>
            <w:tcW w:w="0" w:type="auto"/>
          </w:tcPr>
          <w:p w:rsidR="006E35F6" w:rsidRPr="006F77D3" w:rsidRDefault="00E331C6" w:rsidP="006E35F6">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Proactively s</w:t>
            </w:r>
            <w:r w:rsidR="00463EF0" w:rsidRPr="006F77D3">
              <w:rPr>
                <w:rFonts w:ascii="Verdana" w:hAnsi="Verdana"/>
                <w:color w:val="000000" w:themeColor="text1"/>
                <w:sz w:val="20"/>
                <w:szCs w:val="20"/>
              </w:rPr>
              <w:t>eeks out feedback from others on own performance</w:t>
            </w:r>
            <w:r w:rsidRPr="006F77D3">
              <w:rPr>
                <w:rFonts w:ascii="Verdana" w:hAnsi="Verdana"/>
                <w:color w:val="000000" w:themeColor="text1"/>
                <w:sz w:val="20"/>
                <w:szCs w:val="20"/>
              </w:rPr>
              <w:t xml:space="preserve"> to identify areas for improvement</w:t>
            </w:r>
          </w:p>
          <w:p w:rsidR="00E331C6" w:rsidRPr="006F77D3" w:rsidRDefault="00E331C6" w:rsidP="006E35F6">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Responds favorably when offered feedback, even when the feedback is negative</w:t>
            </w:r>
          </w:p>
          <w:p w:rsidR="005B64B3" w:rsidRPr="006F77D3" w:rsidRDefault="005B64B3" w:rsidP="006E35F6">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Engages in one-on-one conversations with chain of command and customers</w:t>
            </w:r>
          </w:p>
          <w:p w:rsidR="00463EF0" w:rsidRPr="006F77D3" w:rsidRDefault="00463EF0" w:rsidP="005B7BF5">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Uses available tools and methods (ex: 360 reviews) to acquire relevant feedback</w:t>
            </w:r>
          </w:p>
        </w:tc>
      </w:tr>
      <w:tr w:rsidR="005B7BF5" w:rsidRPr="003A321E" w:rsidTr="005C15EE">
        <w:trPr>
          <w:trHeight w:val="580"/>
        </w:trPr>
        <w:tc>
          <w:tcPr>
            <w:tcW w:w="0" w:type="auto"/>
          </w:tcPr>
          <w:p w:rsidR="006E35F6" w:rsidRPr="006E35F6" w:rsidRDefault="006E35F6" w:rsidP="006E35F6">
            <w:pPr>
              <w:pStyle w:val="Default"/>
              <w:rPr>
                <w:rFonts w:ascii="Calibri" w:eastAsia="Times New Roman" w:hAnsi="Calibri" w:cs="Times New Roman"/>
                <w:b/>
              </w:rPr>
            </w:pPr>
            <w:r w:rsidRPr="006E35F6">
              <w:rPr>
                <w:rFonts w:ascii="Calibri" w:eastAsia="Times New Roman" w:hAnsi="Calibri" w:cs="Times New Roman"/>
                <w:b/>
              </w:rPr>
              <w:t>Uses feedback to take action to improve knowledge, skill, behavior, and impact on others.</w:t>
            </w:r>
          </w:p>
        </w:tc>
        <w:tc>
          <w:tcPr>
            <w:tcW w:w="0" w:type="auto"/>
          </w:tcPr>
          <w:p w:rsidR="006E35F6" w:rsidRPr="006F77D3" w:rsidRDefault="00765755" w:rsidP="006E35F6">
            <w:pPr>
              <w:pStyle w:val="Default"/>
              <w:numPr>
                <w:ilvl w:val="0"/>
                <w:numId w:val="11"/>
              </w:numPr>
              <w:tabs>
                <w:tab w:val="left" w:pos="377"/>
              </w:tabs>
              <w:ind w:left="272" w:hanging="270"/>
              <w:rPr>
                <w:rFonts w:ascii="Verdana" w:hAnsi="Verdana"/>
                <w:color w:val="000000" w:themeColor="text1"/>
                <w:sz w:val="20"/>
                <w:szCs w:val="20"/>
              </w:rPr>
            </w:pPr>
            <w:r w:rsidRPr="006F77D3">
              <w:rPr>
                <w:rFonts w:ascii="Verdana" w:hAnsi="Verdana"/>
                <w:color w:val="000000" w:themeColor="text1"/>
                <w:sz w:val="20"/>
                <w:szCs w:val="20"/>
              </w:rPr>
              <w:t xml:space="preserve">Makes effective use of information received to </w:t>
            </w:r>
            <w:r w:rsidR="00E331C6" w:rsidRPr="006F77D3">
              <w:rPr>
                <w:rFonts w:ascii="Verdana" w:hAnsi="Verdana"/>
                <w:color w:val="000000" w:themeColor="text1"/>
                <w:sz w:val="20"/>
                <w:szCs w:val="20"/>
              </w:rPr>
              <w:t>modify</w:t>
            </w:r>
            <w:r w:rsidRPr="006F77D3">
              <w:rPr>
                <w:rFonts w:ascii="Verdana" w:hAnsi="Verdana"/>
                <w:color w:val="000000" w:themeColor="text1"/>
                <w:sz w:val="20"/>
                <w:szCs w:val="20"/>
              </w:rPr>
              <w:t xml:space="preserve"> own behaviors and </w:t>
            </w:r>
            <w:r w:rsidR="00E331C6" w:rsidRPr="006F77D3">
              <w:rPr>
                <w:rFonts w:ascii="Verdana" w:hAnsi="Verdana"/>
                <w:color w:val="000000" w:themeColor="text1"/>
                <w:sz w:val="20"/>
                <w:szCs w:val="20"/>
              </w:rPr>
              <w:t xml:space="preserve">guide </w:t>
            </w:r>
            <w:r w:rsidRPr="006F77D3">
              <w:rPr>
                <w:rFonts w:ascii="Verdana" w:hAnsi="Verdana"/>
                <w:color w:val="000000" w:themeColor="text1"/>
                <w:sz w:val="20"/>
                <w:szCs w:val="20"/>
              </w:rPr>
              <w:t>development</w:t>
            </w:r>
          </w:p>
          <w:p w:rsidR="0000009B" w:rsidRPr="006F77D3" w:rsidRDefault="00765755" w:rsidP="0000009B">
            <w:pPr>
              <w:pStyle w:val="Default"/>
              <w:numPr>
                <w:ilvl w:val="0"/>
                <w:numId w:val="11"/>
              </w:numPr>
              <w:tabs>
                <w:tab w:val="left" w:pos="377"/>
              </w:tabs>
              <w:ind w:left="272" w:hanging="270"/>
              <w:rPr>
                <w:rFonts w:ascii="Verdana" w:hAnsi="Verdana"/>
                <w:bCs/>
                <w:color w:val="000000" w:themeColor="text1"/>
                <w:sz w:val="20"/>
                <w:szCs w:val="20"/>
              </w:rPr>
            </w:pPr>
            <w:r w:rsidRPr="006F77D3">
              <w:rPr>
                <w:rFonts w:ascii="Verdana" w:hAnsi="Verdana"/>
                <w:color w:val="000000" w:themeColor="text1"/>
                <w:sz w:val="20"/>
                <w:szCs w:val="20"/>
              </w:rPr>
              <w:t>Seeks assistance of knowledgeable others (supervisor, peers, mentors, professional organizations, etc.) in mapping out own growth and development</w:t>
            </w:r>
            <w:r w:rsidR="0000009B" w:rsidRPr="006F77D3">
              <w:rPr>
                <w:rFonts w:ascii="Verdana" w:hAnsi="Verdana"/>
                <w:color w:val="000000" w:themeColor="text1"/>
                <w:sz w:val="20"/>
                <w:szCs w:val="20"/>
              </w:rPr>
              <w:t xml:space="preserve"> </w:t>
            </w:r>
          </w:p>
          <w:p w:rsidR="00765755" w:rsidRPr="006F77D3" w:rsidRDefault="0000009B" w:rsidP="0000009B">
            <w:pPr>
              <w:pStyle w:val="Default"/>
              <w:numPr>
                <w:ilvl w:val="0"/>
                <w:numId w:val="11"/>
              </w:numPr>
              <w:tabs>
                <w:tab w:val="left" w:pos="377"/>
              </w:tabs>
              <w:ind w:left="272" w:hanging="270"/>
              <w:rPr>
                <w:rFonts w:ascii="Verdana" w:hAnsi="Verdana"/>
                <w:bCs/>
                <w:color w:val="000000" w:themeColor="text1"/>
                <w:sz w:val="20"/>
                <w:szCs w:val="20"/>
              </w:rPr>
            </w:pPr>
            <w:r w:rsidRPr="006F77D3">
              <w:rPr>
                <w:rFonts w:ascii="Verdana" w:hAnsi="Verdana"/>
                <w:color w:val="000000" w:themeColor="text1"/>
                <w:sz w:val="20"/>
                <w:szCs w:val="20"/>
              </w:rPr>
              <w:t>Keeps current on trends and changes within assigned HR specialty areas, as well as within the organization’s line of business</w:t>
            </w:r>
          </w:p>
        </w:tc>
      </w:tr>
      <w:tr w:rsidR="00A6005E" w:rsidRPr="003A321E" w:rsidTr="00122500">
        <w:tc>
          <w:tcPr>
            <w:tcW w:w="0" w:type="auto"/>
            <w:gridSpan w:val="2"/>
            <w:shd w:val="clear" w:color="auto" w:fill="FFE599" w:themeFill="accent4" w:themeFillTint="66"/>
          </w:tcPr>
          <w:p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t>Personal Growth Activities</w:t>
            </w:r>
            <w:r w:rsidRPr="00F16566">
              <w:rPr>
                <w:rFonts w:ascii="Verdana" w:hAnsi="Verdana"/>
                <w:bCs/>
                <w:sz w:val="28"/>
                <w:szCs w:val="20"/>
              </w:rPr>
              <w:t xml:space="preserve"> </w:t>
            </w:r>
            <w:r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Pr="00122500">
              <w:rPr>
                <w:rFonts w:ascii="Verdana" w:hAnsi="Verdana"/>
                <w:iCs/>
                <w:sz w:val="22"/>
                <w:szCs w:val="24"/>
              </w:rPr>
              <w:t>Remember that many developmental activities can and will occur outside of work as part of your personal life.</w:t>
            </w:r>
          </w:p>
          <w:p w:rsidR="00A6005E" w:rsidRPr="00122500" w:rsidRDefault="00A6005E" w:rsidP="00A6005E">
            <w:pPr>
              <w:rPr>
                <w:rFonts w:ascii="Verdana" w:hAnsi="Verdana"/>
                <w:sz w:val="22"/>
                <w:szCs w:val="20"/>
              </w:rPr>
            </w:pPr>
          </w:p>
          <w:p w:rsidR="00A6005E" w:rsidRPr="00F16566" w:rsidRDefault="00A6005E" w:rsidP="00A6005E">
            <w:pPr>
              <w:rPr>
                <w:rFonts w:ascii="Verdana" w:eastAsia="Calibri" w:hAnsi="Verdana" w:cs="Times New Roman"/>
                <w:b/>
                <w:sz w:val="20"/>
                <w:szCs w:val="20"/>
                <w:u w:val="single"/>
              </w:rPr>
            </w:pPr>
            <w:r w:rsidRPr="00F16566">
              <w:rPr>
                <w:rFonts w:ascii="Verdana" w:hAnsi="Verdana"/>
                <w:b/>
                <w:sz w:val="22"/>
                <w:szCs w:val="20"/>
              </w:rPr>
              <w:t>Specific EXAMPLES of developmental opportunities for this competency include:</w:t>
            </w:r>
          </w:p>
        </w:tc>
      </w:tr>
      <w:tr w:rsidR="00A6005E" w:rsidRPr="003A321E" w:rsidTr="00122500">
        <w:tc>
          <w:tcPr>
            <w:tcW w:w="0" w:type="auto"/>
            <w:gridSpan w:val="2"/>
            <w:shd w:val="clear" w:color="auto" w:fill="FFF2CC" w:themeFill="accent4" w:themeFillTint="33"/>
          </w:tcPr>
          <w:p w:rsidR="00A6005E" w:rsidRPr="00460522" w:rsidRDefault="00A6005E" w:rsidP="00A6005E">
            <w:pPr>
              <w:pStyle w:val="NoSpacing"/>
              <w:rPr>
                <w:rFonts w:ascii="Verdana" w:hAnsi="Verdana"/>
                <w:b/>
                <w:sz w:val="20"/>
                <w:szCs w:val="20"/>
                <w:u w:val="single"/>
              </w:rPr>
            </w:pPr>
            <w:r w:rsidRPr="00460522">
              <w:rPr>
                <w:rFonts w:ascii="Verdana" w:hAnsi="Verdana"/>
                <w:b/>
                <w:sz w:val="20"/>
                <w:szCs w:val="20"/>
                <w:u w:val="single"/>
              </w:rPr>
              <w:t>EXAMPLES of Developmental Activities</w:t>
            </w:r>
          </w:p>
          <w:p w:rsidR="00A6005E" w:rsidRPr="00614621" w:rsidRDefault="00A6005E" w:rsidP="00A6005E">
            <w:pPr>
              <w:pStyle w:val="NoSpacing"/>
              <w:rPr>
                <w:rFonts w:ascii="Verdana" w:hAnsi="Verdana"/>
                <w:sz w:val="20"/>
                <w:szCs w:val="20"/>
                <w:u w:val="single"/>
              </w:rPr>
            </w:pPr>
          </w:p>
          <w:p w:rsidR="0079707D" w:rsidRPr="00925A77" w:rsidRDefault="0079707D" w:rsidP="0079707D">
            <w:pPr>
              <w:pStyle w:val="ListParagraph"/>
              <w:numPr>
                <w:ilvl w:val="0"/>
                <w:numId w:val="6"/>
              </w:numPr>
              <w:spacing w:after="0" w:line="240" w:lineRule="auto"/>
              <w:rPr>
                <w:rFonts w:ascii="Verdana" w:hAnsi="Verdana"/>
                <w:iCs/>
                <w:sz w:val="20"/>
                <w:szCs w:val="20"/>
              </w:rPr>
            </w:pPr>
            <w:r>
              <w:rPr>
                <w:rFonts w:ascii="Verdana" w:hAnsi="Verdana"/>
                <w:iCs/>
                <w:sz w:val="20"/>
                <w:szCs w:val="20"/>
              </w:rPr>
              <w:t>Interview coworkers, peers, and others whom you trust.  Be sure to discuss their definitions of ‘professional behavior’ as well as your own.</w:t>
            </w:r>
          </w:p>
          <w:p w:rsidR="0079707D" w:rsidRPr="00614621" w:rsidRDefault="0079707D" w:rsidP="0079707D">
            <w:pPr>
              <w:pStyle w:val="ListParagraph"/>
              <w:numPr>
                <w:ilvl w:val="0"/>
                <w:numId w:val="6"/>
              </w:numPr>
              <w:spacing w:after="0" w:line="240" w:lineRule="auto"/>
              <w:rPr>
                <w:rFonts w:ascii="Verdana" w:hAnsi="Verdana"/>
                <w:iCs/>
                <w:sz w:val="20"/>
                <w:szCs w:val="20"/>
              </w:rPr>
            </w:pPr>
            <w:r w:rsidRPr="00614621">
              <w:rPr>
                <w:rFonts w:ascii="Verdana" w:hAnsi="Verdana"/>
                <w:color w:val="000000" w:themeColor="text1"/>
                <w:sz w:val="20"/>
                <w:szCs w:val="20"/>
              </w:rPr>
              <w:t xml:space="preserve">Work on joint </w:t>
            </w:r>
            <w:r>
              <w:rPr>
                <w:rFonts w:ascii="Verdana" w:hAnsi="Verdana"/>
                <w:color w:val="000000" w:themeColor="text1"/>
                <w:sz w:val="20"/>
                <w:szCs w:val="20"/>
              </w:rPr>
              <w:t>or collaborative work teams that are recognized for their professional behavior.</w:t>
            </w:r>
            <w:r w:rsidRPr="00614621">
              <w:rPr>
                <w:rFonts w:ascii="Verdana" w:hAnsi="Verdana"/>
                <w:color w:val="000000" w:themeColor="text1"/>
                <w:sz w:val="20"/>
                <w:szCs w:val="20"/>
              </w:rPr>
              <w:t xml:space="preserve"> </w:t>
            </w:r>
          </w:p>
          <w:p w:rsidR="0079707D" w:rsidRDefault="0079707D" w:rsidP="0079707D">
            <w:pPr>
              <w:pStyle w:val="Default"/>
              <w:numPr>
                <w:ilvl w:val="0"/>
                <w:numId w:val="4"/>
              </w:numPr>
              <w:rPr>
                <w:rFonts w:ascii="Verdana" w:hAnsi="Verdana"/>
                <w:color w:val="000000" w:themeColor="text1"/>
                <w:sz w:val="20"/>
                <w:szCs w:val="20"/>
              </w:rPr>
            </w:pPr>
            <w:r>
              <w:rPr>
                <w:rFonts w:ascii="Verdana" w:hAnsi="Verdana"/>
                <w:color w:val="000000" w:themeColor="text1"/>
                <w:sz w:val="20"/>
                <w:szCs w:val="20"/>
              </w:rPr>
              <w:t>Volunteer to lead a workgroup or committee where you will be required to exercise specific professional behavior skillsets to move participants towards a specific outcome</w:t>
            </w:r>
            <w:r w:rsidRPr="00614621">
              <w:rPr>
                <w:rFonts w:ascii="Verdana" w:hAnsi="Verdana"/>
                <w:color w:val="000000" w:themeColor="text1"/>
                <w:sz w:val="20"/>
                <w:szCs w:val="20"/>
              </w:rPr>
              <w:t>.</w:t>
            </w:r>
          </w:p>
          <w:p w:rsidR="0079707D" w:rsidRPr="00614621" w:rsidRDefault="0079707D" w:rsidP="0079707D">
            <w:pPr>
              <w:pStyle w:val="Default"/>
              <w:numPr>
                <w:ilvl w:val="0"/>
                <w:numId w:val="4"/>
              </w:numPr>
              <w:rPr>
                <w:rFonts w:ascii="Verdana" w:hAnsi="Verdana"/>
                <w:color w:val="000000" w:themeColor="text1"/>
                <w:sz w:val="20"/>
                <w:szCs w:val="20"/>
              </w:rPr>
            </w:pPr>
            <w:r>
              <w:rPr>
                <w:rFonts w:ascii="Verdana" w:hAnsi="Verdana"/>
                <w:color w:val="000000" w:themeColor="text1"/>
                <w:sz w:val="20"/>
                <w:szCs w:val="20"/>
              </w:rPr>
              <w:t>Participate in formal or informal groups of like-minded individuals where you can discuss, practice and learn about professional behaviors.  These can include professional organizations, community based organizations, your PTA, sports organization or church, service clubs, and similar organizations.</w:t>
            </w:r>
          </w:p>
          <w:p w:rsidR="0079707D" w:rsidRPr="009F07AE" w:rsidRDefault="0079707D" w:rsidP="0079707D">
            <w:pPr>
              <w:pStyle w:val="Default"/>
              <w:numPr>
                <w:ilvl w:val="0"/>
                <w:numId w:val="4"/>
              </w:numPr>
              <w:rPr>
                <w:rFonts w:ascii="Verdana" w:hAnsi="Verdana"/>
                <w:sz w:val="20"/>
                <w:szCs w:val="20"/>
                <w:u w:val="single"/>
              </w:rPr>
            </w:pPr>
            <w:r w:rsidRPr="006F59AC">
              <w:rPr>
                <w:rFonts w:ascii="Verdana" w:hAnsi="Verdana"/>
                <w:color w:val="000000" w:themeColor="text1"/>
                <w:sz w:val="20"/>
                <w:szCs w:val="20"/>
              </w:rPr>
              <w:t xml:space="preserve">Mentor subordinate staff on </w:t>
            </w:r>
            <w:r>
              <w:rPr>
                <w:rFonts w:ascii="Verdana" w:hAnsi="Verdana"/>
                <w:color w:val="000000" w:themeColor="text1"/>
                <w:sz w:val="20"/>
                <w:szCs w:val="20"/>
              </w:rPr>
              <w:t>professional behavior</w:t>
            </w:r>
            <w:r w:rsidRPr="006F59AC">
              <w:rPr>
                <w:rFonts w:ascii="Verdana" w:hAnsi="Verdana"/>
                <w:color w:val="000000" w:themeColor="text1"/>
                <w:sz w:val="20"/>
                <w:szCs w:val="20"/>
              </w:rPr>
              <w:t>, or find a mentor for yourself.</w:t>
            </w:r>
          </w:p>
          <w:p w:rsidR="0008118B" w:rsidRPr="0008118B" w:rsidRDefault="0079707D" w:rsidP="0008118B">
            <w:pPr>
              <w:pStyle w:val="Default"/>
              <w:numPr>
                <w:ilvl w:val="0"/>
                <w:numId w:val="4"/>
              </w:numPr>
              <w:rPr>
                <w:rFonts w:ascii="Verdana" w:hAnsi="Verdana"/>
                <w:sz w:val="20"/>
                <w:szCs w:val="20"/>
                <w:u w:val="single"/>
              </w:rPr>
            </w:pPr>
            <w:r>
              <w:rPr>
                <w:rFonts w:ascii="Verdana" w:hAnsi="Verdana"/>
                <w:color w:val="000000" w:themeColor="text1"/>
                <w:sz w:val="20"/>
                <w:szCs w:val="20"/>
              </w:rPr>
              <w:t xml:space="preserve">Read books such as </w:t>
            </w:r>
            <w:r>
              <w:rPr>
                <w:rFonts w:ascii="Verdana" w:hAnsi="Verdana"/>
                <w:color w:val="000000" w:themeColor="text1"/>
                <w:sz w:val="20"/>
                <w:szCs w:val="20"/>
                <w:u w:val="single"/>
              </w:rPr>
              <w:t>Crucial Confrontations</w:t>
            </w:r>
            <w:r>
              <w:rPr>
                <w:rFonts w:ascii="Verdana" w:hAnsi="Verdana"/>
                <w:color w:val="000000" w:themeColor="text1"/>
                <w:sz w:val="20"/>
                <w:szCs w:val="20"/>
              </w:rPr>
              <w:t xml:space="preserve"> by Kerry Patterson, Joseph Grenny, Ron McMillan, ane Al Switzler; McGraw Hill, 2005, ISBN 0-07-144652-4.</w:t>
            </w:r>
            <w:r w:rsidR="0008118B">
              <w:rPr>
                <w:rFonts w:ascii="Verdana" w:hAnsi="Verdana"/>
                <w:color w:val="000000" w:themeColor="text1"/>
                <w:sz w:val="20"/>
                <w:szCs w:val="20"/>
              </w:rPr>
              <w:t xml:space="preserve"> </w:t>
            </w:r>
          </w:p>
          <w:p w:rsidR="0079707D" w:rsidRPr="00614621" w:rsidRDefault="0079707D" w:rsidP="0079707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Read or listen to </w:t>
            </w:r>
            <w:r w:rsidR="0008118B" w:rsidRPr="0008118B">
              <w:rPr>
                <w:rStyle w:val="a-size-large"/>
                <w:rFonts w:ascii="Verdana" w:hAnsi="Verdana"/>
                <w:sz w:val="20"/>
                <w:u w:val="single"/>
              </w:rPr>
              <w:t>The Tipping Point: How Little Things Can Make a Big Difference</w:t>
            </w:r>
            <w:r>
              <w:rPr>
                <w:rFonts w:ascii="Verdana" w:hAnsi="Verdana"/>
                <w:color w:val="000000" w:themeColor="text1"/>
                <w:sz w:val="20"/>
                <w:szCs w:val="20"/>
              </w:rPr>
              <w:t xml:space="preserve">, a book by </w:t>
            </w:r>
            <w:r w:rsidR="0008118B">
              <w:rPr>
                <w:rFonts w:ascii="Verdana" w:hAnsi="Verdana"/>
                <w:color w:val="000000" w:themeColor="text1"/>
                <w:sz w:val="20"/>
                <w:szCs w:val="20"/>
              </w:rPr>
              <w:t>Malcolm Gladwell</w:t>
            </w:r>
            <w:r>
              <w:rPr>
                <w:rFonts w:ascii="Verdana" w:hAnsi="Verdana"/>
                <w:color w:val="000000" w:themeColor="text1"/>
                <w:sz w:val="20"/>
                <w:szCs w:val="20"/>
              </w:rPr>
              <w:t xml:space="preserve">, </w:t>
            </w:r>
            <w:r w:rsidR="0008118B">
              <w:rPr>
                <w:rFonts w:ascii="Verdana" w:hAnsi="Verdana"/>
                <w:color w:val="000000" w:themeColor="text1"/>
                <w:sz w:val="20"/>
                <w:szCs w:val="20"/>
              </w:rPr>
              <w:t>Little, Brown;</w:t>
            </w:r>
            <w:r>
              <w:rPr>
                <w:rFonts w:ascii="Verdana" w:hAnsi="Verdana"/>
                <w:color w:val="000000" w:themeColor="text1"/>
                <w:sz w:val="20"/>
                <w:szCs w:val="20"/>
              </w:rPr>
              <w:t xml:space="preserve"> 20</w:t>
            </w:r>
            <w:r w:rsidR="0008118B">
              <w:rPr>
                <w:rFonts w:ascii="Verdana" w:hAnsi="Verdana"/>
                <w:color w:val="000000" w:themeColor="text1"/>
                <w:sz w:val="20"/>
                <w:szCs w:val="20"/>
              </w:rPr>
              <w:t>00</w:t>
            </w:r>
            <w:r>
              <w:rPr>
                <w:rFonts w:ascii="Verdana" w:hAnsi="Verdana"/>
                <w:color w:val="000000" w:themeColor="text1"/>
                <w:sz w:val="20"/>
                <w:szCs w:val="20"/>
              </w:rPr>
              <w:t xml:space="preserve">, ISBN </w:t>
            </w:r>
            <w:r w:rsidR="0008118B">
              <w:rPr>
                <w:rFonts w:ascii="Verdana" w:hAnsi="Verdana"/>
                <w:color w:val="000000" w:themeColor="text1"/>
                <w:sz w:val="20"/>
                <w:szCs w:val="20"/>
              </w:rPr>
              <w:t>0-316-31696-2</w:t>
            </w:r>
            <w:r>
              <w:rPr>
                <w:rFonts w:ascii="Verdana" w:hAnsi="Verdana"/>
                <w:color w:val="000000" w:themeColor="text1"/>
                <w:sz w:val="20"/>
                <w:szCs w:val="20"/>
              </w:rPr>
              <w:t>.</w:t>
            </w:r>
          </w:p>
          <w:p w:rsidR="0079707D" w:rsidRPr="00146D25" w:rsidRDefault="0079707D" w:rsidP="0079707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Watch a TED TALK, such as “</w:t>
            </w:r>
            <w:r w:rsidR="0008118B">
              <w:rPr>
                <w:rFonts w:ascii="Verdana" w:hAnsi="Verdana"/>
                <w:color w:val="000000" w:themeColor="text1"/>
                <w:sz w:val="20"/>
                <w:szCs w:val="20"/>
              </w:rPr>
              <w:t>How to Speak Up for Yourself</w:t>
            </w:r>
            <w:r>
              <w:rPr>
                <w:rFonts w:ascii="Verdana" w:hAnsi="Verdana"/>
                <w:color w:val="000000" w:themeColor="text1"/>
                <w:sz w:val="20"/>
                <w:szCs w:val="20"/>
              </w:rPr>
              <w:t xml:space="preserve">” by </w:t>
            </w:r>
            <w:r w:rsidR="0008118B">
              <w:rPr>
                <w:rFonts w:ascii="Verdana" w:hAnsi="Verdana"/>
                <w:color w:val="000000" w:themeColor="text1"/>
                <w:sz w:val="20"/>
                <w:szCs w:val="20"/>
              </w:rPr>
              <w:t>Adam Galinsky (2016</w:t>
            </w:r>
            <w:r>
              <w:rPr>
                <w:rFonts w:ascii="Verdana" w:hAnsi="Verdana"/>
                <w:color w:val="000000" w:themeColor="text1"/>
                <w:sz w:val="20"/>
                <w:szCs w:val="20"/>
              </w:rPr>
              <w:t>); use the included “reading list” provided with TED TALKs to further explore topics you find interesting.</w:t>
            </w:r>
          </w:p>
          <w:p w:rsidR="00634DD8" w:rsidRDefault="00634DD8" w:rsidP="0008118B">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Commit to reading related journal articles on a regular basis in journals from IPMA-HR, SHRM, ATD or others; </w:t>
            </w:r>
            <w:r w:rsidR="00EF3F86">
              <w:rPr>
                <w:rFonts w:ascii="Verdana" w:hAnsi="Verdana"/>
                <w:color w:val="000000" w:themeColor="text1"/>
                <w:sz w:val="20"/>
                <w:szCs w:val="20"/>
              </w:rPr>
              <w:t>start a journal to record your notes, identify what you’ve learned and how you can apply your findings personally or in the workplace.</w:t>
            </w:r>
          </w:p>
          <w:p w:rsidR="0008118B" w:rsidRPr="0008118B" w:rsidRDefault="0079707D" w:rsidP="00EF3F86">
            <w:pPr>
              <w:pStyle w:val="Default"/>
              <w:numPr>
                <w:ilvl w:val="0"/>
                <w:numId w:val="7"/>
              </w:numPr>
              <w:rPr>
                <w:rFonts w:ascii="Verdana" w:hAnsi="Verdana"/>
                <w:color w:val="000000" w:themeColor="text1"/>
                <w:sz w:val="20"/>
                <w:szCs w:val="20"/>
              </w:rPr>
            </w:pPr>
            <w:r w:rsidRPr="00EF3F86">
              <w:rPr>
                <w:rFonts w:ascii="Verdana" w:hAnsi="Verdana"/>
                <w:color w:val="000000" w:themeColor="text1"/>
                <w:sz w:val="20"/>
                <w:szCs w:val="20"/>
              </w:rPr>
              <w:t>Pursue professional certification through IPMA-HR, SHRM, ATD, and/or HRCI.</w:t>
            </w:r>
          </w:p>
        </w:tc>
      </w:tr>
      <w:tr w:rsidR="00A6005E" w:rsidRPr="003A321E" w:rsidTr="00122500">
        <w:tc>
          <w:tcPr>
            <w:tcW w:w="0" w:type="auto"/>
            <w:gridSpan w:val="2"/>
            <w:shd w:val="clear" w:color="auto" w:fill="FFF2CC" w:themeFill="accent4" w:themeFillTint="33"/>
          </w:tcPr>
          <w:p w:rsidR="00A6005E" w:rsidRPr="00460522" w:rsidRDefault="00A6005E" w:rsidP="00A6005E">
            <w:pPr>
              <w:pStyle w:val="NoSpacing"/>
              <w:rPr>
                <w:rFonts w:ascii="Verdana" w:hAnsi="Verdana"/>
                <w:b/>
                <w:sz w:val="20"/>
                <w:szCs w:val="20"/>
                <w:u w:val="single"/>
              </w:rPr>
            </w:pPr>
            <w:r w:rsidRPr="00460522">
              <w:rPr>
                <w:rFonts w:ascii="Verdana" w:hAnsi="Verdana"/>
                <w:b/>
                <w:sz w:val="20"/>
                <w:szCs w:val="20"/>
                <w:u w:val="single"/>
              </w:rPr>
              <w:lastRenderedPageBreak/>
              <w:t>EXAMPLES of Training</w:t>
            </w:r>
          </w:p>
          <w:p w:rsidR="00A6005E" w:rsidRPr="00614621" w:rsidRDefault="00A6005E" w:rsidP="00A6005E">
            <w:pPr>
              <w:pStyle w:val="NoSpacing"/>
              <w:rPr>
                <w:rFonts w:ascii="Verdana" w:hAnsi="Verdana"/>
                <w:color w:val="FF0000"/>
                <w:sz w:val="20"/>
                <w:szCs w:val="20"/>
                <w:u w:val="single"/>
              </w:rPr>
            </w:pPr>
          </w:p>
          <w:p w:rsidR="00A21B76" w:rsidRPr="000C697E" w:rsidRDefault="00A21B76" w:rsidP="00A21B76">
            <w:pPr>
              <w:pStyle w:val="ListParagraph"/>
              <w:numPr>
                <w:ilvl w:val="0"/>
                <w:numId w:val="5"/>
              </w:numPr>
              <w:spacing w:after="0" w:line="240" w:lineRule="auto"/>
              <w:rPr>
                <w:rFonts w:ascii="Verdana" w:hAnsi="Verdana"/>
                <w:bCs/>
                <w:sz w:val="20"/>
                <w:szCs w:val="20"/>
              </w:rPr>
            </w:pPr>
            <w:r w:rsidRPr="000C697E">
              <w:rPr>
                <w:rFonts w:ascii="Verdana" w:hAnsi="Verdana"/>
                <w:sz w:val="20"/>
                <w:szCs w:val="20"/>
              </w:rPr>
              <w:t xml:space="preserve">Formal training on </w:t>
            </w:r>
            <w:r w:rsidR="000C697E" w:rsidRPr="000C697E">
              <w:rPr>
                <w:rFonts w:ascii="Verdana" w:hAnsi="Verdana"/>
                <w:sz w:val="20"/>
                <w:szCs w:val="20"/>
              </w:rPr>
              <w:t>professional behavior key elements of interest to you</w:t>
            </w:r>
            <w:r w:rsidRPr="000C697E">
              <w:rPr>
                <w:rFonts w:ascii="Verdana" w:hAnsi="Verdana"/>
                <w:sz w:val="20"/>
                <w:szCs w:val="20"/>
              </w:rPr>
              <w:t xml:space="preserve">. </w:t>
            </w:r>
          </w:p>
          <w:p w:rsidR="00A21B76" w:rsidRPr="000C697E" w:rsidRDefault="00A21B76" w:rsidP="00A21B76">
            <w:pPr>
              <w:pStyle w:val="ListParagraph"/>
              <w:numPr>
                <w:ilvl w:val="0"/>
                <w:numId w:val="5"/>
              </w:numPr>
              <w:spacing w:after="0" w:line="240" w:lineRule="auto"/>
              <w:rPr>
                <w:rFonts w:ascii="Verdana" w:hAnsi="Verdana"/>
                <w:bCs/>
                <w:sz w:val="20"/>
                <w:szCs w:val="20"/>
              </w:rPr>
            </w:pPr>
            <w:r w:rsidRPr="000C697E">
              <w:rPr>
                <w:rFonts w:ascii="Verdana" w:hAnsi="Verdana"/>
                <w:bCs/>
                <w:sz w:val="20"/>
                <w:szCs w:val="20"/>
              </w:rPr>
              <w:t xml:space="preserve">Attend </w:t>
            </w:r>
            <w:r w:rsidR="000C697E" w:rsidRPr="000C697E">
              <w:rPr>
                <w:rFonts w:ascii="Verdana" w:hAnsi="Verdana"/>
                <w:bCs/>
                <w:sz w:val="20"/>
                <w:szCs w:val="20"/>
              </w:rPr>
              <w:t>SHRM’s</w:t>
            </w:r>
            <w:r w:rsidRPr="000C697E">
              <w:rPr>
                <w:rFonts w:ascii="Verdana" w:hAnsi="Verdana"/>
                <w:bCs/>
                <w:sz w:val="20"/>
                <w:szCs w:val="20"/>
              </w:rPr>
              <w:t xml:space="preserve"> “</w:t>
            </w:r>
            <w:hyperlink r:id="rId10" w:history="1">
              <w:r w:rsidR="000C697E" w:rsidRPr="000C697E">
                <w:rPr>
                  <w:rStyle w:val="Hyperlink"/>
                  <w:rFonts w:ascii="Verdana" w:hAnsi="Verdana"/>
                  <w:bCs/>
                  <w:sz w:val="20"/>
                  <w:szCs w:val="20"/>
                </w:rPr>
                <w:t>Raising Sensitive Issues on a Team</w:t>
              </w:r>
            </w:hyperlink>
            <w:r w:rsidRPr="000C697E">
              <w:rPr>
                <w:rFonts w:ascii="Verdana" w:hAnsi="Verdana"/>
                <w:bCs/>
                <w:sz w:val="20"/>
                <w:szCs w:val="20"/>
              </w:rPr>
              <w:t xml:space="preserve">” </w:t>
            </w:r>
            <w:r w:rsidR="000C697E" w:rsidRPr="000C697E">
              <w:rPr>
                <w:rFonts w:ascii="Verdana" w:hAnsi="Verdana"/>
                <w:bCs/>
                <w:sz w:val="20"/>
                <w:szCs w:val="20"/>
              </w:rPr>
              <w:t xml:space="preserve">eLearning, which is part of their Leadership &amp; Navigation focus series. </w:t>
            </w:r>
          </w:p>
          <w:p w:rsidR="00A21B76" w:rsidRPr="000C697E" w:rsidRDefault="00AB381B" w:rsidP="00A21B76">
            <w:pPr>
              <w:pStyle w:val="ListParagraph"/>
              <w:numPr>
                <w:ilvl w:val="0"/>
                <w:numId w:val="5"/>
              </w:numPr>
              <w:spacing w:after="0" w:line="240" w:lineRule="auto"/>
              <w:rPr>
                <w:rFonts w:ascii="Verdana" w:hAnsi="Verdana"/>
                <w:bCs/>
                <w:sz w:val="20"/>
                <w:szCs w:val="20"/>
              </w:rPr>
            </w:pPr>
            <w:r>
              <w:rPr>
                <w:rFonts w:ascii="Verdana" w:hAnsi="Verdana"/>
                <w:sz w:val="20"/>
                <w:szCs w:val="20"/>
              </w:rPr>
              <w:t xml:space="preserve">Participate in an </w:t>
            </w:r>
            <w:r w:rsidR="00A21B76" w:rsidRPr="000C697E">
              <w:rPr>
                <w:rFonts w:ascii="Verdana" w:hAnsi="Verdana"/>
                <w:sz w:val="20"/>
                <w:szCs w:val="20"/>
              </w:rPr>
              <w:t xml:space="preserve">ATD, SHRM, Labor and Employment Relations Association (LERA) or IPMA-HR local, regional or national organization-provided webinar, training or conference offering specific sessions or training on </w:t>
            </w:r>
            <w:r w:rsidR="000C697E" w:rsidRPr="000C697E">
              <w:rPr>
                <w:rFonts w:ascii="Verdana" w:hAnsi="Verdana"/>
                <w:sz w:val="20"/>
                <w:szCs w:val="20"/>
              </w:rPr>
              <w:t>professional behavior elements</w:t>
            </w:r>
            <w:r w:rsidR="00A21B76" w:rsidRPr="000C697E">
              <w:rPr>
                <w:rFonts w:ascii="Verdana" w:hAnsi="Verdana"/>
                <w:sz w:val="20"/>
                <w:szCs w:val="20"/>
              </w:rPr>
              <w:t xml:space="preserve"> for Human Resources Professionals.</w:t>
            </w:r>
          </w:p>
          <w:p w:rsidR="00A21B76" w:rsidRPr="000C697E" w:rsidRDefault="00A21B76" w:rsidP="00A21B76">
            <w:pPr>
              <w:pStyle w:val="ListParagraph"/>
              <w:numPr>
                <w:ilvl w:val="0"/>
                <w:numId w:val="5"/>
              </w:numPr>
              <w:spacing w:after="0" w:line="240" w:lineRule="auto"/>
              <w:rPr>
                <w:rFonts w:ascii="Verdana" w:hAnsi="Verdana"/>
                <w:bCs/>
                <w:sz w:val="20"/>
                <w:szCs w:val="20"/>
              </w:rPr>
            </w:pPr>
            <w:r w:rsidRPr="000C697E">
              <w:rPr>
                <w:rFonts w:ascii="Verdana" w:hAnsi="Verdana"/>
                <w:sz w:val="20"/>
                <w:szCs w:val="20"/>
              </w:rPr>
              <w:t xml:space="preserve">Specialized focused meetings and trainings for Washington State human resource employees offered by State HR and the Office of the Attorney General Labor and Personnel section.  </w:t>
            </w:r>
          </w:p>
          <w:p w:rsidR="00A21B76" w:rsidRPr="000C697E" w:rsidRDefault="00A21B76" w:rsidP="00A21B76">
            <w:pPr>
              <w:pStyle w:val="ListParagraph"/>
              <w:numPr>
                <w:ilvl w:val="0"/>
                <w:numId w:val="5"/>
              </w:numPr>
              <w:spacing w:after="0" w:line="240" w:lineRule="auto"/>
              <w:rPr>
                <w:rFonts w:ascii="Verdana" w:hAnsi="Verdana"/>
                <w:bCs/>
                <w:sz w:val="20"/>
                <w:szCs w:val="20"/>
              </w:rPr>
            </w:pPr>
            <w:r w:rsidRPr="000C697E">
              <w:rPr>
                <w:rFonts w:ascii="Verdana" w:hAnsi="Verdana"/>
                <w:sz w:val="20"/>
                <w:szCs w:val="20"/>
              </w:rPr>
              <w:t xml:space="preserve">Consider attending programs offered by the Cascade Executive Programs at the University of Washington’s Daniel J. Evans School of Public Affairs. </w:t>
            </w:r>
          </w:p>
          <w:p w:rsidR="00A21B76" w:rsidRPr="000C697E" w:rsidRDefault="00A21B76" w:rsidP="00A21B76">
            <w:pPr>
              <w:pStyle w:val="Default"/>
              <w:numPr>
                <w:ilvl w:val="0"/>
                <w:numId w:val="5"/>
              </w:numPr>
              <w:rPr>
                <w:rFonts w:ascii="Verdana" w:eastAsia="Calibri" w:hAnsi="Verdana" w:cs="Times New Roman"/>
                <w:color w:val="auto"/>
                <w:sz w:val="20"/>
                <w:szCs w:val="20"/>
                <w:u w:val="single"/>
              </w:rPr>
            </w:pPr>
            <w:r w:rsidRPr="000C697E">
              <w:rPr>
                <w:rFonts w:ascii="Verdana" w:hAnsi="Verdana"/>
                <w:color w:val="auto"/>
                <w:sz w:val="20"/>
                <w:szCs w:val="20"/>
              </w:rPr>
              <w:t>Consider obtaining an advanced degree in your area of specialization.</w:t>
            </w:r>
          </w:p>
          <w:p w:rsidR="00A6005E" w:rsidRPr="00614621" w:rsidRDefault="00A6005E" w:rsidP="00A6005E">
            <w:pPr>
              <w:pStyle w:val="Default"/>
              <w:rPr>
                <w:rFonts w:ascii="Verdana" w:eastAsia="Calibri" w:hAnsi="Verdana" w:cs="Times New Roman"/>
                <w:sz w:val="20"/>
                <w:szCs w:val="20"/>
                <w:u w:val="single"/>
              </w:rPr>
            </w:pPr>
          </w:p>
        </w:tc>
      </w:tr>
      <w:tr w:rsidR="00A6005E" w:rsidRPr="003A321E" w:rsidTr="00122500">
        <w:tc>
          <w:tcPr>
            <w:tcW w:w="0" w:type="auto"/>
            <w:gridSpan w:val="2"/>
            <w:shd w:val="clear" w:color="auto" w:fill="C5E0B3" w:themeFill="accent6" w:themeFillTint="66"/>
          </w:tcPr>
          <w:p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providing clear statements about qualifications desired or required in the recruitment announcement, performing specific outreach activities to organizations or groups whose members often possess the desired competency, developing interview questions that assess the candidates competence, and asking reference questions that assess the candidates competence</w:t>
            </w:r>
            <w:r w:rsidRPr="00122500">
              <w:rPr>
                <w:rFonts w:ascii="Verdana" w:hAnsi="Verdana"/>
                <w:iCs/>
                <w:sz w:val="22"/>
                <w:szCs w:val="24"/>
              </w:rPr>
              <w:t>.</w:t>
            </w:r>
          </w:p>
          <w:p w:rsidR="00A6005E" w:rsidRPr="00122500" w:rsidRDefault="00A6005E" w:rsidP="00A6005E">
            <w:pPr>
              <w:rPr>
                <w:rFonts w:ascii="Verdana" w:hAnsi="Verdana"/>
                <w:sz w:val="22"/>
                <w:szCs w:val="20"/>
              </w:rPr>
            </w:pPr>
          </w:p>
          <w:p w:rsidR="00A6005E" w:rsidRPr="00460522" w:rsidRDefault="00A6005E" w:rsidP="00A6005E">
            <w:pPr>
              <w:pStyle w:val="NoSpacing"/>
              <w:rPr>
                <w:rFonts w:ascii="Verdana" w:hAnsi="Verdana"/>
                <w:b/>
                <w:sz w:val="20"/>
                <w:szCs w:val="20"/>
                <w:u w:val="single"/>
              </w:rPr>
            </w:pPr>
            <w:r w:rsidRPr="00F16566">
              <w:rPr>
                <w:rFonts w:ascii="Verdana" w:hAnsi="Verdana"/>
                <w:b/>
                <w:sz w:val="22"/>
                <w:szCs w:val="20"/>
              </w:rPr>
              <w:t>Specific EXAMPLES of recruiting activities for this competency include:</w:t>
            </w:r>
          </w:p>
        </w:tc>
      </w:tr>
      <w:tr w:rsidR="00BC7B0C" w:rsidRPr="003A321E" w:rsidTr="00122500">
        <w:tc>
          <w:tcPr>
            <w:tcW w:w="0" w:type="auto"/>
            <w:gridSpan w:val="2"/>
            <w:shd w:val="clear" w:color="auto" w:fill="E2EFD9" w:themeFill="accent6" w:themeFillTint="33"/>
          </w:tcPr>
          <w:p w:rsidR="00BC7B0C" w:rsidRDefault="00BC7B0C" w:rsidP="00BC7B0C">
            <w:pPr>
              <w:pStyle w:val="NoSpacing"/>
              <w:rPr>
                <w:rFonts w:ascii="Verdana" w:hAnsi="Verdana"/>
                <w:sz w:val="20"/>
                <w:szCs w:val="20"/>
              </w:rPr>
            </w:pPr>
            <w:r w:rsidRPr="00D62237">
              <w:rPr>
                <w:rFonts w:ascii="Verdana" w:hAnsi="Verdana"/>
                <w:b/>
                <w:sz w:val="20"/>
                <w:szCs w:val="20"/>
                <w:u w:val="single"/>
              </w:rPr>
              <w:t>Example of qualification statement:</w:t>
            </w:r>
            <w:r w:rsidRPr="00D62237">
              <w:rPr>
                <w:rFonts w:ascii="Verdana" w:hAnsi="Verdana"/>
                <w:sz w:val="20"/>
                <w:szCs w:val="20"/>
              </w:rPr>
              <w:t xml:space="preserve"> </w:t>
            </w:r>
          </w:p>
          <w:p w:rsidR="00BC7B0C" w:rsidRPr="00D62237" w:rsidRDefault="00BC7B0C" w:rsidP="00BC7B0C">
            <w:pPr>
              <w:pStyle w:val="NoSpacing"/>
              <w:rPr>
                <w:rFonts w:ascii="Verdana" w:hAnsi="Verdana"/>
                <w:sz w:val="20"/>
                <w:szCs w:val="20"/>
              </w:rPr>
            </w:pPr>
            <w:r>
              <w:rPr>
                <w:rFonts w:ascii="Verdana" w:hAnsi="Verdana"/>
                <w:sz w:val="20"/>
                <w:szCs w:val="20"/>
              </w:rPr>
              <w:t>A highly qualified candidate will be a role model for others in the profession; will carry out professional responsibilities in a thorough manner making efforts to exceed expectations; will treat others with respect; will interact with others in a collaborative and supportive fashion; can communicate agency expectations to fellow employees; are personally responsible for the integrity of their actions; promotes principles of nondiscrimination and equality; exercises sound judgment; consistently remains knowledgeable on current principles and practices in the HR profession.</w:t>
            </w:r>
          </w:p>
          <w:p w:rsidR="00BC7B0C" w:rsidRPr="00D62237" w:rsidRDefault="00BC7B0C" w:rsidP="00BC7B0C">
            <w:pPr>
              <w:pStyle w:val="NoSpacing"/>
              <w:rPr>
                <w:rFonts w:ascii="Verdana" w:hAnsi="Verdana"/>
                <w:b/>
                <w:sz w:val="20"/>
                <w:szCs w:val="20"/>
                <w:u w:val="single"/>
              </w:rPr>
            </w:pPr>
          </w:p>
          <w:p w:rsidR="00BC7B0C" w:rsidRPr="00D62237" w:rsidRDefault="00BC7B0C" w:rsidP="00BC7B0C">
            <w:pPr>
              <w:rPr>
                <w:rFonts w:ascii="Verdana" w:hAnsi="Verdana"/>
                <w:sz w:val="20"/>
                <w:szCs w:val="20"/>
              </w:rPr>
            </w:pPr>
            <w:r w:rsidRPr="00D62237">
              <w:rPr>
                <w:rFonts w:ascii="Verdana" w:hAnsi="Verdana"/>
                <w:b/>
                <w:sz w:val="20"/>
                <w:szCs w:val="20"/>
                <w:u w:val="single"/>
              </w:rPr>
              <w:t>Example of outreach activity:</w:t>
            </w:r>
            <w:r w:rsidRPr="00D62237">
              <w:rPr>
                <w:rFonts w:ascii="Verdana" w:hAnsi="Verdana"/>
                <w:sz w:val="20"/>
                <w:szCs w:val="20"/>
              </w:rPr>
              <w:t xml:space="preserve">  Source the job announcement to the SHRM journal/online career center, or contact known individuals with this skillset asking for names of potential candidates who demonstrate this competency.</w:t>
            </w:r>
          </w:p>
          <w:p w:rsidR="00BC7B0C" w:rsidRPr="00D62237" w:rsidRDefault="00BC7B0C" w:rsidP="00BC7B0C">
            <w:pPr>
              <w:pStyle w:val="NoSpacing"/>
              <w:rPr>
                <w:rFonts w:ascii="Verdana" w:hAnsi="Verdana"/>
                <w:sz w:val="20"/>
                <w:szCs w:val="20"/>
              </w:rPr>
            </w:pPr>
            <w:r w:rsidRPr="00D62237">
              <w:rPr>
                <w:rFonts w:ascii="Verdana" w:hAnsi="Verdana"/>
                <w:b/>
                <w:sz w:val="20"/>
                <w:szCs w:val="20"/>
                <w:u w:val="single"/>
              </w:rPr>
              <w:t>Examples of interview questions:</w:t>
            </w:r>
          </w:p>
          <w:p w:rsidR="00BC7B0C" w:rsidRPr="00B77AF8" w:rsidRDefault="00BC7B0C" w:rsidP="00BC7B0C">
            <w:pPr>
              <w:pStyle w:val="ListParagraph"/>
              <w:numPr>
                <w:ilvl w:val="0"/>
                <w:numId w:val="13"/>
              </w:numPr>
              <w:spacing w:after="0" w:line="240" w:lineRule="auto"/>
              <w:rPr>
                <w:rFonts w:ascii="Verdana" w:hAnsi="Verdana"/>
                <w:sz w:val="20"/>
                <w:szCs w:val="20"/>
              </w:rPr>
            </w:pPr>
            <w:r>
              <w:rPr>
                <w:rFonts w:ascii="Verdana" w:hAnsi="Verdana"/>
                <w:color w:val="000000" w:themeColor="text1"/>
                <w:sz w:val="20"/>
                <w:szCs w:val="20"/>
              </w:rPr>
              <w:t>Describe how you decide you need help from your peers, and how you go about obtaining it?</w:t>
            </w:r>
          </w:p>
          <w:p w:rsidR="00BC7B0C" w:rsidRPr="00B77AF8" w:rsidRDefault="00BC7B0C" w:rsidP="00BC7B0C">
            <w:pPr>
              <w:pStyle w:val="ListParagraph"/>
              <w:numPr>
                <w:ilvl w:val="0"/>
                <w:numId w:val="13"/>
              </w:numPr>
              <w:spacing w:after="0" w:line="240" w:lineRule="auto"/>
              <w:rPr>
                <w:rFonts w:ascii="Verdana" w:hAnsi="Verdana"/>
                <w:sz w:val="20"/>
                <w:szCs w:val="20"/>
              </w:rPr>
            </w:pPr>
            <w:r>
              <w:rPr>
                <w:rFonts w:ascii="Verdana" w:hAnsi="Verdana"/>
                <w:color w:val="000000" w:themeColor="text1"/>
                <w:sz w:val="20"/>
                <w:szCs w:val="20"/>
              </w:rPr>
              <w:t xml:space="preserve">Tell me about a time when you sought out or received feedback about your behavior, or your </w:t>
            </w:r>
            <w:r w:rsidR="00370503">
              <w:rPr>
                <w:rFonts w:ascii="Verdana" w:hAnsi="Verdana"/>
                <w:color w:val="000000" w:themeColor="text1"/>
                <w:sz w:val="20"/>
                <w:szCs w:val="20"/>
              </w:rPr>
              <w:t xml:space="preserve">professional </w:t>
            </w:r>
            <w:r>
              <w:rPr>
                <w:rFonts w:ascii="Verdana" w:hAnsi="Verdana"/>
                <w:color w:val="000000" w:themeColor="text1"/>
                <w:sz w:val="20"/>
                <w:szCs w:val="20"/>
              </w:rPr>
              <w:t>knowledge/skill level? What did you do with the feedback?</w:t>
            </w:r>
          </w:p>
          <w:p w:rsidR="00BC7B0C" w:rsidRPr="00B77AF8" w:rsidRDefault="00BC7B0C" w:rsidP="00BC7B0C">
            <w:pPr>
              <w:pStyle w:val="ListParagraph"/>
              <w:numPr>
                <w:ilvl w:val="0"/>
                <w:numId w:val="13"/>
              </w:numPr>
              <w:spacing w:after="0" w:line="240" w:lineRule="auto"/>
              <w:rPr>
                <w:rFonts w:ascii="Verdana" w:hAnsi="Verdana"/>
                <w:sz w:val="20"/>
                <w:szCs w:val="20"/>
              </w:rPr>
            </w:pPr>
            <w:r>
              <w:rPr>
                <w:rFonts w:ascii="Verdana" w:hAnsi="Verdana"/>
                <w:color w:val="000000" w:themeColor="text1"/>
                <w:sz w:val="20"/>
                <w:szCs w:val="20"/>
              </w:rPr>
              <w:t>Give an example of when you had to implement to a policy or direction with which you did not personally agree.</w:t>
            </w:r>
          </w:p>
          <w:p w:rsidR="00BC7B0C" w:rsidRPr="00B77AF8" w:rsidRDefault="00BC7B0C" w:rsidP="00BC7B0C">
            <w:pPr>
              <w:pStyle w:val="ListParagraph"/>
              <w:numPr>
                <w:ilvl w:val="0"/>
                <w:numId w:val="13"/>
              </w:numPr>
              <w:spacing w:after="0" w:line="240" w:lineRule="auto"/>
              <w:rPr>
                <w:rFonts w:ascii="Verdana" w:hAnsi="Verdana"/>
                <w:sz w:val="20"/>
                <w:szCs w:val="20"/>
              </w:rPr>
            </w:pPr>
            <w:r>
              <w:rPr>
                <w:rFonts w:ascii="Verdana" w:hAnsi="Verdana"/>
                <w:color w:val="000000" w:themeColor="text1"/>
                <w:sz w:val="20"/>
                <w:szCs w:val="20"/>
              </w:rPr>
              <w:t>Describe the process you used when having to make an important decision.</w:t>
            </w:r>
          </w:p>
          <w:p w:rsidR="00BC7B0C" w:rsidRPr="00B77AF8" w:rsidRDefault="00BC7B0C" w:rsidP="00BC7B0C">
            <w:pPr>
              <w:pStyle w:val="ListParagraph"/>
              <w:numPr>
                <w:ilvl w:val="0"/>
                <w:numId w:val="13"/>
              </w:numPr>
              <w:spacing w:after="0" w:line="240" w:lineRule="auto"/>
              <w:rPr>
                <w:rFonts w:ascii="Verdana" w:hAnsi="Verdana"/>
                <w:sz w:val="20"/>
                <w:szCs w:val="20"/>
              </w:rPr>
            </w:pPr>
            <w:r>
              <w:rPr>
                <w:rFonts w:ascii="Verdana" w:hAnsi="Verdana"/>
                <w:color w:val="000000" w:themeColor="text1"/>
                <w:sz w:val="20"/>
                <w:szCs w:val="20"/>
              </w:rPr>
              <w:t>Tell me about a time when you had to implement change in the workplace.</w:t>
            </w:r>
          </w:p>
          <w:p w:rsidR="00BC7B0C" w:rsidRPr="00D62237" w:rsidRDefault="00BC7B0C" w:rsidP="00BC7B0C">
            <w:pPr>
              <w:pStyle w:val="ListParagraph"/>
              <w:numPr>
                <w:ilvl w:val="0"/>
                <w:numId w:val="13"/>
              </w:numPr>
              <w:spacing w:after="0" w:line="240" w:lineRule="auto"/>
              <w:rPr>
                <w:rFonts w:ascii="Verdana" w:hAnsi="Verdana"/>
                <w:sz w:val="20"/>
                <w:szCs w:val="20"/>
              </w:rPr>
            </w:pPr>
            <w:r>
              <w:rPr>
                <w:rFonts w:ascii="Verdana" w:hAnsi="Verdana"/>
                <w:color w:val="000000" w:themeColor="text1"/>
                <w:sz w:val="20"/>
                <w:szCs w:val="20"/>
              </w:rPr>
              <w:t xml:space="preserve">What do believe your peers would say if I asked them about your level of self-awareness?  Why? </w:t>
            </w:r>
          </w:p>
          <w:p w:rsidR="00BC7B0C" w:rsidRPr="00D62237" w:rsidRDefault="00BC7B0C" w:rsidP="00BC7B0C">
            <w:pPr>
              <w:pStyle w:val="NoSpacing"/>
              <w:rPr>
                <w:rFonts w:ascii="Verdana" w:hAnsi="Verdana"/>
                <w:b/>
                <w:sz w:val="20"/>
                <w:szCs w:val="20"/>
                <w:u w:val="single"/>
              </w:rPr>
            </w:pPr>
          </w:p>
          <w:p w:rsidR="00BC7B0C" w:rsidRPr="00D62237" w:rsidRDefault="00BC7B0C" w:rsidP="00BC7B0C">
            <w:pPr>
              <w:pStyle w:val="NoSpacing"/>
              <w:rPr>
                <w:rFonts w:ascii="Verdana" w:hAnsi="Verdana"/>
                <w:sz w:val="20"/>
                <w:szCs w:val="20"/>
              </w:rPr>
            </w:pPr>
            <w:r w:rsidRPr="00D62237">
              <w:rPr>
                <w:rFonts w:ascii="Verdana" w:hAnsi="Verdana"/>
                <w:b/>
                <w:sz w:val="20"/>
                <w:szCs w:val="20"/>
                <w:u w:val="single"/>
              </w:rPr>
              <w:lastRenderedPageBreak/>
              <w:t>Examples of reference check questions:</w:t>
            </w:r>
          </w:p>
          <w:p w:rsidR="00BC7B0C" w:rsidRDefault="00370503" w:rsidP="00BC7B0C">
            <w:pPr>
              <w:pStyle w:val="ListParagraph"/>
              <w:numPr>
                <w:ilvl w:val="0"/>
                <w:numId w:val="14"/>
              </w:numPr>
              <w:rPr>
                <w:rFonts w:ascii="Verdana" w:hAnsi="Verdana"/>
                <w:color w:val="000000" w:themeColor="text1"/>
                <w:sz w:val="20"/>
                <w:szCs w:val="20"/>
              </w:rPr>
            </w:pPr>
            <w:r>
              <w:rPr>
                <w:rFonts w:ascii="Verdana" w:hAnsi="Verdana"/>
                <w:color w:val="000000" w:themeColor="text1"/>
                <w:sz w:val="20"/>
                <w:szCs w:val="20"/>
              </w:rPr>
              <w:t>Tell me a bit about how the candidate has conducted him/herself in relationship to your organization’s expected behaviors</w:t>
            </w:r>
            <w:r w:rsidR="00BC7B0C">
              <w:rPr>
                <w:rFonts w:ascii="Verdana" w:hAnsi="Verdana"/>
                <w:color w:val="000000" w:themeColor="text1"/>
                <w:sz w:val="20"/>
                <w:szCs w:val="20"/>
              </w:rPr>
              <w:t>?</w:t>
            </w:r>
          </w:p>
          <w:p w:rsidR="00BC7B0C" w:rsidRDefault="00370503" w:rsidP="00BC7B0C">
            <w:pPr>
              <w:pStyle w:val="ListParagraph"/>
              <w:numPr>
                <w:ilvl w:val="0"/>
                <w:numId w:val="14"/>
              </w:numPr>
              <w:rPr>
                <w:rFonts w:ascii="Verdana" w:hAnsi="Verdana"/>
                <w:color w:val="000000" w:themeColor="text1"/>
                <w:sz w:val="20"/>
                <w:szCs w:val="20"/>
              </w:rPr>
            </w:pPr>
            <w:r>
              <w:rPr>
                <w:rFonts w:ascii="Verdana" w:hAnsi="Verdana"/>
                <w:color w:val="000000" w:themeColor="text1"/>
                <w:sz w:val="20"/>
                <w:szCs w:val="20"/>
              </w:rPr>
              <w:t>Does the candidate seek out feedback on her/his performance and behaviors</w:t>
            </w:r>
            <w:r w:rsidR="00BC7B0C">
              <w:rPr>
                <w:rFonts w:ascii="Verdana" w:hAnsi="Verdana"/>
                <w:color w:val="000000" w:themeColor="text1"/>
                <w:sz w:val="20"/>
                <w:szCs w:val="20"/>
              </w:rPr>
              <w:t>?</w:t>
            </w:r>
            <w:r>
              <w:rPr>
                <w:rFonts w:ascii="Verdana" w:hAnsi="Verdana"/>
                <w:color w:val="000000" w:themeColor="text1"/>
                <w:sz w:val="20"/>
                <w:szCs w:val="20"/>
              </w:rPr>
              <w:t xml:space="preserve">  If yes, how does the candidate respond to the feedback, and does the candidate end up using the feedback for self-</w:t>
            </w:r>
            <w:r w:rsidR="00BE13AF">
              <w:rPr>
                <w:rFonts w:ascii="Verdana" w:hAnsi="Verdana"/>
                <w:color w:val="000000" w:themeColor="text1"/>
                <w:sz w:val="20"/>
                <w:szCs w:val="20"/>
              </w:rPr>
              <w:t>improvement.</w:t>
            </w:r>
          </w:p>
          <w:p w:rsidR="00F45916" w:rsidRDefault="00370503" w:rsidP="00BC7B0C">
            <w:pPr>
              <w:pStyle w:val="ListParagraph"/>
              <w:numPr>
                <w:ilvl w:val="0"/>
                <w:numId w:val="14"/>
              </w:numPr>
              <w:rPr>
                <w:rFonts w:ascii="Verdana" w:hAnsi="Verdana"/>
                <w:color w:val="000000" w:themeColor="text1"/>
                <w:sz w:val="20"/>
                <w:szCs w:val="20"/>
              </w:rPr>
            </w:pPr>
            <w:r>
              <w:rPr>
                <w:rFonts w:ascii="Verdana" w:hAnsi="Verdana"/>
                <w:color w:val="000000" w:themeColor="text1"/>
                <w:sz w:val="20"/>
                <w:szCs w:val="20"/>
              </w:rPr>
              <w:t xml:space="preserve">Describe how the candidate responds to customers of his/her services.  How well does the candidate understand the situation before offering advice?  </w:t>
            </w:r>
          </w:p>
          <w:p w:rsidR="00BC7B0C" w:rsidRDefault="00370503" w:rsidP="00BC7B0C">
            <w:pPr>
              <w:pStyle w:val="ListParagraph"/>
              <w:numPr>
                <w:ilvl w:val="0"/>
                <w:numId w:val="14"/>
              </w:numPr>
              <w:rPr>
                <w:rFonts w:ascii="Verdana" w:hAnsi="Verdana"/>
                <w:color w:val="000000" w:themeColor="text1"/>
                <w:sz w:val="20"/>
                <w:szCs w:val="20"/>
              </w:rPr>
            </w:pPr>
            <w:r>
              <w:rPr>
                <w:rFonts w:ascii="Verdana" w:hAnsi="Verdana"/>
                <w:color w:val="000000" w:themeColor="text1"/>
                <w:sz w:val="20"/>
                <w:szCs w:val="20"/>
              </w:rPr>
              <w:t xml:space="preserve">Is the candidate more likely, in your </w:t>
            </w:r>
            <w:r w:rsidR="00F45916">
              <w:rPr>
                <w:rFonts w:ascii="Verdana" w:hAnsi="Verdana"/>
                <w:color w:val="000000" w:themeColor="text1"/>
                <w:sz w:val="20"/>
                <w:szCs w:val="20"/>
              </w:rPr>
              <w:t>experience</w:t>
            </w:r>
            <w:r>
              <w:rPr>
                <w:rFonts w:ascii="Verdana" w:hAnsi="Verdana"/>
                <w:color w:val="000000" w:themeColor="text1"/>
                <w:sz w:val="20"/>
                <w:szCs w:val="20"/>
              </w:rPr>
              <w:t>, to provide direction</w:t>
            </w:r>
            <w:r w:rsidR="00F45916">
              <w:rPr>
                <w:rFonts w:ascii="Verdana" w:hAnsi="Verdana"/>
                <w:color w:val="000000" w:themeColor="text1"/>
                <w:sz w:val="20"/>
                <w:szCs w:val="20"/>
              </w:rPr>
              <w:t xml:space="preserve"> to customers</w:t>
            </w:r>
            <w:r>
              <w:rPr>
                <w:rFonts w:ascii="Verdana" w:hAnsi="Verdana"/>
                <w:color w:val="000000" w:themeColor="text1"/>
                <w:sz w:val="20"/>
                <w:szCs w:val="20"/>
              </w:rPr>
              <w:t>, or options from which a customer can choose?  Is this (</w:t>
            </w:r>
            <w:r w:rsidR="00F45916">
              <w:rPr>
                <w:rFonts w:ascii="Verdana" w:hAnsi="Verdana"/>
                <w:color w:val="000000" w:themeColor="text1"/>
                <w:sz w:val="20"/>
                <w:szCs w:val="20"/>
              </w:rPr>
              <w:t xml:space="preserve">the </w:t>
            </w:r>
            <w:r>
              <w:rPr>
                <w:rFonts w:ascii="Verdana" w:hAnsi="Verdana"/>
                <w:color w:val="000000" w:themeColor="text1"/>
                <w:sz w:val="20"/>
                <w:szCs w:val="20"/>
              </w:rPr>
              <w:t xml:space="preserve">options/direction) </w:t>
            </w:r>
            <w:r w:rsidR="000047F0">
              <w:rPr>
                <w:rFonts w:ascii="Verdana" w:hAnsi="Verdana"/>
                <w:color w:val="000000" w:themeColor="text1"/>
                <w:sz w:val="20"/>
                <w:szCs w:val="20"/>
              </w:rPr>
              <w:t>related to the organization’s expectations of the candidate, or is it more related to the candidate’s personal preferred approach?</w:t>
            </w:r>
          </w:p>
          <w:p w:rsidR="00BC7B0C" w:rsidRDefault="00BC7B0C" w:rsidP="00BC7B0C">
            <w:pPr>
              <w:pStyle w:val="ListParagraph"/>
              <w:numPr>
                <w:ilvl w:val="0"/>
                <w:numId w:val="14"/>
              </w:numPr>
              <w:rPr>
                <w:rFonts w:ascii="Verdana" w:hAnsi="Verdana"/>
                <w:color w:val="000000" w:themeColor="text1"/>
                <w:sz w:val="20"/>
                <w:szCs w:val="20"/>
              </w:rPr>
            </w:pPr>
            <w:r>
              <w:rPr>
                <w:rFonts w:ascii="Verdana" w:hAnsi="Verdana"/>
                <w:color w:val="000000" w:themeColor="text1"/>
                <w:sz w:val="20"/>
                <w:szCs w:val="20"/>
              </w:rPr>
              <w:t>How effective is the candidate in influencing others, especially those over whom they do not have control?</w:t>
            </w:r>
            <w:r w:rsidR="000047F0">
              <w:rPr>
                <w:rFonts w:ascii="Verdana" w:hAnsi="Verdana"/>
                <w:color w:val="000000" w:themeColor="text1"/>
                <w:sz w:val="20"/>
                <w:szCs w:val="20"/>
              </w:rPr>
              <w:t xml:space="preserve">  </w:t>
            </w:r>
          </w:p>
          <w:p w:rsidR="000047F0" w:rsidRPr="00B77AF8" w:rsidRDefault="000047F0" w:rsidP="00BC7B0C">
            <w:pPr>
              <w:pStyle w:val="ListParagraph"/>
              <w:numPr>
                <w:ilvl w:val="0"/>
                <w:numId w:val="14"/>
              </w:numPr>
              <w:rPr>
                <w:rFonts w:ascii="Verdana" w:hAnsi="Verdana"/>
                <w:color w:val="000000" w:themeColor="text1"/>
                <w:sz w:val="20"/>
                <w:szCs w:val="20"/>
              </w:rPr>
            </w:pPr>
            <w:r>
              <w:rPr>
                <w:rFonts w:ascii="Verdana" w:hAnsi="Verdana"/>
                <w:color w:val="000000" w:themeColor="text1"/>
                <w:sz w:val="20"/>
                <w:szCs w:val="20"/>
              </w:rPr>
              <w:t>How would the candidate approach influencing others to implement an organizational direction that the candidate does not personally agree with?</w:t>
            </w:r>
          </w:p>
          <w:p w:rsidR="00BC7B0C" w:rsidRPr="007B3015" w:rsidRDefault="00BC7B0C" w:rsidP="00BC7B0C">
            <w:pPr>
              <w:pStyle w:val="NoSpacing"/>
              <w:rPr>
                <w:rFonts w:ascii="Verdana" w:hAnsi="Verdana"/>
                <w:b/>
                <w:sz w:val="20"/>
                <w:szCs w:val="20"/>
                <w:u w:val="single"/>
              </w:rPr>
            </w:pPr>
          </w:p>
        </w:tc>
      </w:tr>
    </w:tbl>
    <w:p w:rsidR="00C71277" w:rsidRDefault="00C71277" w:rsidP="004B5A70">
      <w:pPr>
        <w:pStyle w:val="Default"/>
        <w:ind w:left="213" w:hanging="213"/>
        <w:jc w:val="center"/>
        <w:rPr>
          <w:rFonts w:ascii="Verdana" w:hAnsi="Verdana"/>
          <w:sz w:val="16"/>
          <w:szCs w:val="20"/>
        </w:rPr>
      </w:pPr>
    </w:p>
    <w:p w:rsidR="00C71277" w:rsidRDefault="00C71277">
      <w:pPr>
        <w:spacing w:after="160" w:line="259" w:lineRule="auto"/>
        <w:rPr>
          <w:rFonts w:ascii="Verdana" w:hAnsi="Verdana" w:cs="Arial"/>
          <w:color w:val="000000"/>
          <w:sz w:val="16"/>
          <w:szCs w:val="20"/>
        </w:rPr>
      </w:pPr>
      <w:r>
        <w:rPr>
          <w:rFonts w:ascii="Verdana" w:hAnsi="Verdana"/>
          <w:sz w:val="16"/>
          <w:szCs w:val="20"/>
        </w:rPr>
        <w:br w:type="page"/>
      </w:r>
    </w:p>
    <w:tbl>
      <w:tblPr>
        <w:tblStyle w:val="TableGrid"/>
        <w:tblW w:w="0" w:type="auto"/>
        <w:tblLook w:val="04A0" w:firstRow="1" w:lastRow="0" w:firstColumn="1" w:lastColumn="0" w:noHBand="0" w:noVBand="1"/>
      </w:tblPr>
      <w:tblGrid>
        <w:gridCol w:w="2641"/>
        <w:gridCol w:w="6709"/>
      </w:tblGrid>
      <w:tr w:rsidR="00D62237" w:rsidRPr="00460522" w:rsidTr="00D62237">
        <w:tc>
          <w:tcPr>
            <w:tcW w:w="0" w:type="auto"/>
            <w:gridSpan w:val="2"/>
            <w:shd w:val="clear" w:color="auto" w:fill="F7CAAC" w:themeFill="accent2" w:themeFillTint="66"/>
          </w:tcPr>
          <w:p w:rsidR="00D62237" w:rsidRDefault="00D62237" w:rsidP="001E702D">
            <w:pPr>
              <w:spacing w:after="0" w:line="240" w:lineRule="auto"/>
              <w:rPr>
                <w:rFonts w:ascii="Verdana" w:hAnsi="Verdana"/>
                <w:b/>
                <w:bCs/>
                <w:sz w:val="28"/>
                <w:szCs w:val="20"/>
              </w:rPr>
            </w:pPr>
            <w:r>
              <w:rPr>
                <w:rFonts w:ascii="Verdana" w:hAnsi="Verdana"/>
                <w:b/>
                <w:bCs/>
                <w:sz w:val="28"/>
                <w:szCs w:val="20"/>
              </w:rPr>
              <w:lastRenderedPageBreak/>
              <w:t>Identifying Required Proficiency Levels</w:t>
            </w:r>
          </w:p>
          <w:p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While behavioral indicators are used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rsidTr="00D62237">
        <w:trPr>
          <w:trHeight w:val="194"/>
        </w:trPr>
        <w:tc>
          <w:tcPr>
            <w:tcW w:w="1975" w:type="dxa"/>
            <w:tcBorders>
              <w:top w:val="single" w:sz="12" w:space="0" w:color="auto"/>
            </w:tcBorders>
            <w:shd w:val="clear" w:color="auto" w:fill="F7CAAC" w:themeFill="accent2" w:themeFillTint="66"/>
          </w:tcPr>
          <w:p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7375" w:type="dxa"/>
            <w:tcBorders>
              <w:top w:val="single" w:sz="12" w:space="0" w:color="auto"/>
            </w:tcBorders>
            <w:shd w:val="clear" w:color="auto" w:fill="F7CAAC" w:themeFill="accent2" w:themeFillTint="66"/>
          </w:tcPr>
          <w:p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rsidR="003B71D3" w:rsidRDefault="003B71D3" w:rsidP="004B5A70">
      <w:pPr>
        <w:pStyle w:val="Default"/>
        <w:ind w:left="213" w:hanging="213"/>
        <w:jc w:val="center"/>
        <w:rPr>
          <w:rFonts w:ascii="Verdana" w:hAnsi="Verdana"/>
          <w:sz w:val="16"/>
          <w:szCs w:val="20"/>
        </w:rPr>
      </w:pPr>
    </w:p>
    <w:p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7E" w:rsidRDefault="000F1E7E" w:rsidP="00807BB4">
      <w:pPr>
        <w:spacing w:after="0" w:line="240" w:lineRule="auto"/>
      </w:pPr>
      <w:r>
        <w:separator/>
      </w:r>
    </w:p>
  </w:endnote>
  <w:endnote w:type="continuationSeparator" w:id="0">
    <w:p w:rsidR="000F1E7E" w:rsidRDefault="000F1E7E"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C3" w:rsidRDefault="00BD5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2552ABF7" wp14:editId="6F9BDB8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1228" w:rsidRDefault="006E335F">
                            <w:pPr>
                              <w:jc w:val="right"/>
                              <w:rPr>
                                <w:color w:val="7F7F7F" w:themeColor="text1" w:themeTint="80"/>
                              </w:rPr>
                            </w:pPr>
                            <w:r>
                              <w:rPr>
                                <w:color w:val="7F7F7F" w:themeColor="text1" w:themeTint="80"/>
                              </w:rPr>
                              <w:t>Draf</w:t>
                            </w:r>
                            <w:r w:rsidR="00812B1E">
                              <w:rPr>
                                <w:color w:val="7F7F7F" w:themeColor="text1" w:themeTint="80"/>
                              </w:rPr>
                              <w:t>t</w:t>
                            </w:r>
                            <w:r w:rsidR="00C01228">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6-19T00:00:00Z">
                                  <w:dateFormat w:val="MMMM d, yyyy"/>
                                  <w:lid w:val="en-US"/>
                                  <w:storeMappedDataAs w:val="dateTime"/>
                                  <w:calendar w:val="gregorian"/>
                                </w:date>
                              </w:sdtPr>
                              <w:sdtEndPr/>
                              <w:sdtContent>
                                <w:r w:rsidR="00BD57C3">
                                  <w:rPr>
                                    <w:color w:val="7F7F7F" w:themeColor="text1" w:themeTint="80"/>
                                  </w:rPr>
                                  <w:t>June 19, 2017</w:t>
                                </w:r>
                              </w:sdtContent>
                            </w:sdt>
                          </w:p>
                          <w:p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552ABF7"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C01228" w:rsidRDefault="006E335F">
                      <w:pPr>
                        <w:jc w:val="right"/>
                        <w:rPr>
                          <w:color w:val="7F7F7F" w:themeColor="text1" w:themeTint="80"/>
                        </w:rPr>
                      </w:pPr>
                      <w:bookmarkStart w:id="1" w:name="_GoBack"/>
                      <w:bookmarkEnd w:id="1"/>
                      <w:r>
                        <w:rPr>
                          <w:color w:val="7F7F7F" w:themeColor="text1" w:themeTint="80"/>
                        </w:rPr>
                        <w:t>Draf</w:t>
                      </w:r>
                      <w:r w:rsidR="00812B1E">
                        <w:rPr>
                          <w:color w:val="7F7F7F" w:themeColor="text1" w:themeTint="80"/>
                        </w:rPr>
                        <w:t>t</w:t>
                      </w:r>
                      <w:r w:rsidR="00C01228">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6-19T00:00:00Z">
                            <w:dateFormat w:val="MMMM d, yyyy"/>
                            <w:lid w:val="en-US"/>
                            <w:storeMappedDataAs w:val="dateTime"/>
                            <w:calendar w:val="gregorian"/>
                          </w:date>
                        </w:sdtPr>
                        <w:sdtEndPr/>
                        <w:sdtContent>
                          <w:r w:rsidR="00BD57C3">
                            <w:rPr>
                              <w:color w:val="7F7F7F" w:themeColor="text1" w:themeTint="80"/>
                            </w:rPr>
                            <w:t>June 19, 2017</w:t>
                          </w:r>
                        </w:sdtContent>
                      </w:sdt>
                    </w:p>
                    <w:p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494197BE" wp14:editId="74673BCC">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E261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97BE"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E261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C3" w:rsidRDefault="00BD5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7E" w:rsidRDefault="000F1E7E" w:rsidP="00807BB4">
      <w:pPr>
        <w:spacing w:after="0" w:line="240" w:lineRule="auto"/>
      </w:pPr>
      <w:r>
        <w:separator/>
      </w:r>
    </w:p>
  </w:footnote>
  <w:footnote w:type="continuationSeparator" w:id="0">
    <w:p w:rsidR="000F1E7E" w:rsidRDefault="000F1E7E" w:rsidP="00807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C3" w:rsidRDefault="00BD5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C3" w:rsidRDefault="00BD57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C3" w:rsidRDefault="00BD5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158D"/>
    <w:multiLevelType w:val="hybridMultilevel"/>
    <w:tmpl w:val="E36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271F"/>
    <w:multiLevelType w:val="hybridMultilevel"/>
    <w:tmpl w:val="FFA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80658C"/>
    <w:multiLevelType w:val="hybridMultilevel"/>
    <w:tmpl w:val="E2A4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15A96"/>
    <w:multiLevelType w:val="hybridMultilevel"/>
    <w:tmpl w:val="4EA0C3EA"/>
    <w:lvl w:ilvl="0" w:tplc="A552CFCC">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0"/>
  </w:num>
  <w:num w:numId="4">
    <w:abstractNumId w:val="5"/>
  </w:num>
  <w:num w:numId="5">
    <w:abstractNumId w:val="10"/>
  </w:num>
  <w:num w:numId="6">
    <w:abstractNumId w:val="6"/>
  </w:num>
  <w:num w:numId="7">
    <w:abstractNumId w:val="9"/>
  </w:num>
  <w:num w:numId="8">
    <w:abstractNumId w:val="13"/>
  </w:num>
  <w:num w:numId="9">
    <w:abstractNumId w:val="2"/>
  </w:num>
  <w:num w:numId="10">
    <w:abstractNumId w:val="3"/>
  </w:num>
  <w:num w:numId="11">
    <w:abstractNumId w:val="12"/>
  </w:num>
  <w:num w:numId="12">
    <w:abstractNumId w:val="14"/>
  </w:num>
  <w:num w:numId="13">
    <w:abstractNumId w:val="8"/>
  </w:num>
  <w:num w:numId="14">
    <w:abstractNumId w:val="4"/>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0009B"/>
    <w:rsid w:val="000047F0"/>
    <w:rsid w:val="000108AC"/>
    <w:rsid w:val="0008118B"/>
    <w:rsid w:val="000B61C3"/>
    <w:rsid w:val="000C697E"/>
    <w:rsid w:val="000D7276"/>
    <w:rsid w:val="000F1E7E"/>
    <w:rsid w:val="001109CE"/>
    <w:rsid w:val="00122500"/>
    <w:rsid w:val="00124E6C"/>
    <w:rsid w:val="00146D25"/>
    <w:rsid w:val="001F1B5D"/>
    <w:rsid w:val="002555F8"/>
    <w:rsid w:val="00362048"/>
    <w:rsid w:val="00370503"/>
    <w:rsid w:val="003B397C"/>
    <w:rsid w:val="003B71D3"/>
    <w:rsid w:val="003C1B3A"/>
    <w:rsid w:val="00460522"/>
    <w:rsid w:val="00463EF0"/>
    <w:rsid w:val="00482BE0"/>
    <w:rsid w:val="004B5A70"/>
    <w:rsid w:val="004D32B6"/>
    <w:rsid w:val="00573543"/>
    <w:rsid w:val="0058073B"/>
    <w:rsid w:val="005B64B3"/>
    <w:rsid w:val="005B7BF5"/>
    <w:rsid w:val="005C15EE"/>
    <w:rsid w:val="005C399C"/>
    <w:rsid w:val="00614621"/>
    <w:rsid w:val="00634DD8"/>
    <w:rsid w:val="00654895"/>
    <w:rsid w:val="006832E0"/>
    <w:rsid w:val="006E335F"/>
    <w:rsid w:val="006E35F6"/>
    <w:rsid w:val="006F59AC"/>
    <w:rsid w:val="006F77D3"/>
    <w:rsid w:val="007016ED"/>
    <w:rsid w:val="00744253"/>
    <w:rsid w:val="00765755"/>
    <w:rsid w:val="0079707D"/>
    <w:rsid w:val="007B3015"/>
    <w:rsid w:val="00807BB4"/>
    <w:rsid w:val="00812B1E"/>
    <w:rsid w:val="008C1572"/>
    <w:rsid w:val="009A02F9"/>
    <w:rsid w:val="009A0961"/>
    <w:rsid w:val="009D50AB"/>
    <w:rsid w:val="00A21B76"/>
    <w:rsid w:val="00A367EB"/>
    <w:rsid w:val="00A6005E"/>
    <w:rsid w:val="00AB381B"/>
    <w:rsid w:val="00AC028D"/>
    <w:rsid w:val="00AC64FD"/>
    <w:rsid w:val="00B24589"/>
    <w:rsid w:val="00B4044B"/>
    <w:rsid w:val="00B43EBC"/>
    <w:rsid w:val="00B669C2"/>
    <w:rsid w:val="00BC06B9"/>
    <w:rsid w:val="00BC7B0C"/>
    <w:rsid w:val="00BD57C3"/>
    <w:rsid w:val="00BD5DD8"/>
    <w:rsid w:val="00BE13AF"/>
    <w:rsid w:val="00BE3982"/>
    <w:rsid w:val="00C01228"/>
    <w:rsid w:val="00C05984"/>
    <w:rsid w:val="00C44DDA"/>
    <w:rsid w:val="00C63F48"/>
    <w:rsid w:val="00C71277"/>
    <w:rsid w:val="00C75946"/>
    <w:rsid w:val="00C80AD0"/>
    <w:rsid w:val="00C9536D"/>
    <w:rsid w:val="00CA1F61"/>
    <w:rsid w:val="00CB475E"/>
    <w:rsid w:val="00CC1354"/>
    <w:rsid w:val="00CD0745"/>
    <w:rsid w:val="00CE2224"/>
    <w:rsid w:val="00D40ACB"/>
    <w:rsid w:val="00D451CA"/>
    <w:rsid w:val="00D62237"/>
    <w:rsid w:val="00D72C5A"/>
    <w:rsid w:val="00D82884"/>
    <w:rsid w:val="00DB53B5"/>
    <w:rsid w:val="00E1468F"/>
    <w:rsid w:val="00E210A8"/>
    <w:rsid w:val="00E331C6"/>
    <w:rsid w:val="00EE261F"/>
    <w:rsid w:val="00EE5F52"/>
    <w:rsid w:val="00EF3F86"/>
    <w:rsid w:val="00F016B5"/>
    <w:rsid w:val="00F16566"/>
    <w:rsid w:val="00F20EB2"/>
    <w:rsid w:val="00F45916"/>
    <w:rsid w:val="00F52801"/>
    <w:rsid w:val="00F6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0BE3A11-2BED-4699-A997-9D92073F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 w:type="character" w:customStyle="1" w:styleId="a-size-large">
    <w:name w:val="a-size-large"/>
    <w:basedOn w:val="DefaultParagraphFont"/>
    <w:rsid w:val="0008118B"/>
  </w:style>
  <w:style w:type="character" w:styleId="Hyperlink">
    <w:name w:val="Hyperlink"/>
    <w:basedOn w:val="DefaultParagraphFont"/>
    <w:uiPriority w:val="99"/>
    <w:unhideWhenUsed/>
    <w:rsid w:val="000C69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tore.shrm.org/education/elearning/leadership-and-navigation/raising-sensitive-issues-on-a-team-el-dc-123.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A021B5-42AE-4EEB-9B03-3E6D99D9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PHILLIP (DNR)</dc:creator>
  <cp:keywords/>
  <dc:description/>
  <cp:lastModifiedBy>Seick, Nichole (OFM)</cp:lastModifiedBy>
  <cp:revision>2</cp:revision>
  <cp:lastPrinted>2017-05-23T22:37:00Z</cp:lastPrinted>
  <dcterms:created xsi:type="dcterms:W3CDTF">2017-07-19T17:44:00Z</dcterms:created>
  <dcterms:modified xsi:type="dcterms:W3CDTF">2017-07-19T17:44:00Z</dcterms:modified>
</cp:coreProperties>
</file>