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29"/>
        <w:gridCol w:w="7421"/>
      </w:tblGrid>
      <w:tr w:rsidR="00BC06B9" w:rsidRPr="003A321E" w:rsidTr="00C01228">
        <w:trPr>
          <w:trHeight w:val="530"/>
        </w:trPr>
        <w:tc>
          <w:tcPr>
            <w:tcW w:w="0" w:type="auto"/>
            <w:gridSpan w:val="2"/>
            <w:vAlign w:val="center"/>
          </w:tcPr>
          <w:p w:rsidR="00C01228" w:rsidRDefault="00C01228" w:rsidP="00C01228">
            <w:pPr>
              <w:pStyle w:val="NoSpacing"/>
              <w:jc w:val="center"/>
              <w:rPr>
                <w:rFonts w:ascii="Verdana" w:hAnsi="Verdana"/>
                <w:b/>
                <w:color w:val="0070C0"/>
              </w:rPr>
            </w:pPr>
            <w:bookmarkStart w:id="0" w:name="_GoBack"/>
            <w:bookmarkEnd w:id="0"/>
            <w:r>
              <w:rPr>
                <w:noProof/>
              </w:rPr>
              <w:drawing>
                <wp:inline distT="0" distB="0" distL="0" distR="0" wp14:anchorId="0DDFC3A0" wp14:editId="5C6091A3">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rsidR="00BC06B9" w:rsidRPr="00614621" w:rsidRDefault="00365BF4" w:rsidP="003B397C">
            <w:pPr>
              <w:pStyle w:val="NoSpacing"/>
              <w:jc w:val="center"/>
              <w:rPr>
                <w:rFonts w:ascii="Verdana" w:hAnsi="Verdana"/>
                <w:b/>
              </w:rPr>
            </w:pPr>
            <w:r w:rsidRPr="00A10241">
              <w:rPr>
                <w:rFonts w:ascii="Verdana" w:hAnsi="Verdana"/>
                <w:b/>
                <w:color w:val="000000" w:themeColor="text1"/>
                <w:sz w:val="32"/>
              </w:rPr>
              <w:t>Core Competencies</w:t>
            </w:r>
          </w:p>
        </w:tc>
      </w:tr>
      <w:tr w:rsidR="00BC06B9" w:rsidRPr="003A321E" w:rsidTr="00C80AD0">
        <w:trPr>
          <w:trHeight w:val="800"/>
        </w:trPr>
        <w:tc>
          <w:tcPr>
            <w:tcW w:w="0" w:type="auto"/>
            <w:gridSpan w:val="2"/>
            <w:shd w:val="clear" w:color="auto" w:fill="D9D9D9" w:themeFill="background1" w:themeFillShade="D9"/>
            <w:vAlign w:val="bottom"/>
          </w:tcPr>
          <w:p w:rsidR="003B397C" w:rsidRPr="003B397C" w:rsidRDefault="004141B8" w:rsidP="00365BF4">
            <w:pPr>
              <w:pStyle w:val="ListParagraph"/>
              <w:ind w:left="0"/>
              <w:jc w:val="center"/>
              <w:rPr>
                <w:rFonts w:ascii="Verdana" w:eastAsia="Calibri" w:hAnsi="Verdana" w:cs="Times New Roman"/>
                <w:color w:val="FF0000"/>
                <w:sz w:val="20"/>
                <w:szCs w:val="20"/>
                <w:u w:val="single"/>
              </w:rPr>
            </w:pPr>
            <w:r>
              <w:rPr>
                <w:rFonts w:ascii="Verdana" w:eastAsia="Calibri" w:hAnsi="Verdana" w:cs="Times New Roman"/>
                <w:b/>
                <w:bCs/>
                <w:color w:val="0070C0"/>
                <w:sz w:val="36"/>
                <w:szCs w:val="20"/>
              </w:rPr>
              <w:t>Earning Trust</w:t>
            </w:r>
          </w:p>
        </w:tc>
      </w:tr>
      <w:tr w:rsidR="00820883" w:rsidRPr="003A321E" w:rsidTr="00614621">
        <w:tc>
          <w:tcPr>
            <w:tcW w:w="0" w:type="auto"/>
          </w:tcPr>
          <w:p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rsidR="00BC06B9" w:rsidRPr="003B397C" w:rsidRDefault="004141B8" w:rsidP="00022EA0">
            <w:pPr>
              <w:pStyle w:val="NoSpacing"/>
              <w:spacing w:after="200"/>
              <w:rPr>
                <w:rFonts w:ascii="Verdana" w:eastAsia="Calibri" w:hAnsi="Verdana" w:cs="Times New Roman"/>
                <w:color w:val="000000" w:themeColor="text1"/>
                <w:sz w:val="20"/>
                <w:szCs w:val="20"/>
                <w:u w:val="single"/>
              </w:rPr>
            </w:pPr>
            <w:r w:rsidRPr="00642578">
              <w:rPr>
                <w:rFonts w:ascii="Calibri" w:eastAsia="Times New Roman" w:hAnsi="Calibri" w:cs="Times New Roman"/>
              </w:rPr>
              <w:t>Gaining others</w:t>
            </w:r>
            <w:r>
              <w:rPr>
                <w:rFonts w:ascii="Calibri" w:eastAsia="Times New Roman" w:hAnsi="Calibri" w:cs="Times New Roman"/>
              </w:rPr>
              <w:t>’</w:t>
            </w:r>
            <w:r w:rsidRPr="00642578">
              <w:rPr>
                <w:rFonts w:ascii="Calibri" w:eastAsia="Times New Roman" w:hAnsi="Calibri" w:cs="Times New Roman"/>
              </w:rPr>
              <w:t xml:space="preserve"> confidence by acting with integrity and following through on commitment</w:t>
            </w:r>
            <w:r>
              <w:rPr>
                <w:rFonts w:ascii="Calibri" w:eastAsia="Times New Roman" w:hAnsi="Calibri" w:cs="Times New Roman"/>
              </w:rPr>
              <w:t>s, while sharing own perspective. T</w:t>
            </w:r>
            <w:r w:rsidRPr="00642578">
              <w:rPr>
                <w:rFonts w:ascii="Calibri" w:eastAsia="Times New Roman" w:hAnsi="Calibri" w:cs="Times New Roman"/>
              </w:rPr>
              <w:t>reating others and their ideas with respect</w:t>
            </w:r>
            <w:r>
              <w:rPr>
                <w:rFonts w:ascii="Calibri" w:eastAsia="Times New Roman" w:hAnsi="Calibri" w:cs="Times New Roman"/>
              </w:rPr>
              <w:t>,</w:t>
            </w:r>
            <w:r w:rsidRPr="00642578">
              <w:rPr>
                <w:rFonts w:ascii="Calibri" w:eastAsia="Times New Roman" w:hAnsi="Calibri" w:cs="Times New Roman"/>
              </w:rPr>
              <w:t xml:space="preserve"> and supporting them in the face of challenges</w:t>
            </w:r>
            <w:r>
              <w:rPr>
                <w:rFonts w:ascii="Calibri" w:eastAsia="Times New Roman" w:hAnsi="Calibri" w:cs="Times New Roman"/>
              </w:rPr>
              <w:t>.</w:t>
            </w:r>
          </w:p>
        </w:tc>
      </w:tr>
      <w:tr w:rsidR="00820883" w:rsidRPr="003A321E" w:rsidTr="00365BF4">
        <w:trPr>
          <w:trHeight w:val="2312"/>
        </w:trPr>
        <w:tc>
          <w:tcPr>
            <w:tcW w:w="0" w:type="auto"/>
          </w:tcPr>
          <w:p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rsidR="00BC06B9" w:rsidRPr="00820883" w:rsidRDefault="00820883" w:rsidP="003B36F1">
            <w:pPr>
              <w:rPr>
                <w:rFonts w:asciiTheme="minorHAnsi" w:eastAsia="Calibri" w:hAnsiTheme="minorHAnsi" w:cs="Times New Roman"/>
                <w:sz w:val="20"/>
                <w:szCs w:val="20"/>
                <w:u w:val="single"/>
              </w:rPr>
            </w:pPr>
            <w:r w:rsidRPr="00820883">
              <w:rPr>
                <w:rFonts w:asciiTheme="minorHAnsi" w:hAnsiTheme="minorHAnsi"/>
                <w:szCs w:val="20"/>
              </w:rPr>
              <w:t>Trust lies at the heart of service and team-based working relationships.  Trust is the confidence that intentions are good, that there is no reason to be protective or careful, sheltered or filtered.  It implies the ability to predict a person’s behavior</w:t>
            </w:r>
            <w:r w:rsidR="00AB02E0">
              <w:rPr>
                <w:rFonts w:asciiTheme="minorHAnsi" w:hAnsiTheme="minorHAnsi"/>
                <w:szCs w:val="20"/>
              </w:rPr>
              <w:t>s and actions</w:t>
            </w:r>
            <w:r w:rsidRPr="00820883">
              <w:rPr>
                <w:rFonts w:asciiTheme="minorHAnsi" w:hAnsiTheme="minorHAnsi"/>
                <w:szCs w:val="20"/>
              </w:rPr>
              <w:t xml:space="preserve">, trust the quality of result or the appropriateness of service.  In HR, trust requires that service providers be flexible, agile and </w:t>
            </w:r>
            <w:r w:rsidR="003B36F1">
              <w:rPr>
                <w:rFonts w:asciiTheme="minorHAnsi" w:hAnsiTheme="minorHAnsi"/>
                <w:szCs w:val="20"/>
              </w:rPr>
              <w:t>have an understanding of perceptions of differences of</w:t>
            </w:r>
            <w:r w:rsidRPr="00820883">
              <w:rPr>
                <w:rFonts w:asciiTheme="minorHAnsi" w:hAnsiTheme="minorHAnsi"/>
                <w:szCs w:val="20"/>
              </w:rPr>
              <w:t xml:space="preserve"> fact and reality.</w:t>
            </w:r>
            <w:r w:rsidR="00BC06B9" w:rsidRPr="00820883">
              <w:rPr>
                <w:rFonts w:asciiTheme="minorHAnsi" w:hAnsiTheme="minorHAnsi"/>
                <w:szCs w:val="20"/>
              </w:rPr>
              <w:t xml:space="preserve"> </w:t>
            </w:r>
          </w:p>
        </w:tc>
      </w:tr>
      <w:tr w:rsidR="00BC06B9" w:rsidRPr="003A321E" w:rsidTr="00365BF4">
        <w:trPr>
          <w:trHeight w:val="1007"/>
        </w:trPr>
        <w:tc>
          <w:tcPr>
            <w:tcW w:w="0" w:type="auto"/>
            <w:gridSpan w:val="2"/>
            <w:shd w:val="clear" w:color="auto" w:fill="D9D9D9" w:themeFill="background1" w:themeFillShade="D9"/>
            <w:vAlign w:val="center"/>
          </w:tcPr>
          <w:p w:rsidR="00460522" w:rsidRPr="005C15EE" w:rsidRDefault="00BC06B9" w:rsidP="00A10241">
            <w:pPr>
              <w:pStyle w:val="NoSpacing"/>
              <w:jc w:val="center"/>
              <w:rPr>
                <w:rFonts w:ascii="Verdana" w:eastAsia="Calibri" w:hAnsi="Verdana" w:cs="Times New Roman"/>
                <w:b/>
                <w:u w:val="single"/>
              </w:rPr>
            </w:pPr>
            <w:r w:rsidRPr="005C15EE">
              <w:rPr>
                <w:rFonts w:ascii="Verdana" w:hAnsi="Verdana"/>
                <w:b/>
              </w:rPr>
              <w:t xml:space="preserve">How do </w:t>
            </w:r>
            <w:r w:rsidR="00482BE0" w:rsidRPr="005C15EE">
              <w:rPr>
                <w:rFonts w:ascii="Verdana" w:hAnsi="Verdana"/>
                <w:b/>
              </w:rPr>
              <w:t xml:space="preserve">Washington State Human Resource </w:t>
            </w:r>
            <w:r w:rsidR="00A10241">
              <w:rPr>
                <w:rFonts w:ascii="Verdana" w:hAnsi="Verdana"/>
                <w:b/>
              </w:rPr>
              <w:t>Staff</w:t>
            </w:r>
            <w:r w:rsidRPr="005C15EE">
              <w:rPr>
                <w:rFonts w:ascii="Verdana" w:hAnsi="Verdana"/>
                <w:b/>
              </w:rPr>
              <w:t xml:space="preserve"> Demonstrate This Competency?</w:t>
            </w:r>
          </w:p>
        </w:tc>
      </w:tr>
      <w:tr w:rsidR="00820883" w:rsidRPr="005C15EE" w:rsidTr="005C15EE">
        <w:trPr>
          <w:trHeight w:val="20"/>
        </w:trPr>
        <w:tc>
          <w:tcPr>
            <w:tcW w:w="0" w:type="auto"/>
            <w:shd w:val="clear" w:color="auto" w:fill="D9D9D9" w:themeFill="background1" w:themeFillShade="D9"/>
          </w:tcPr>
          <w:p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820883" w:rsidRPr="003A321E" w:rsidTr="003B71D3">
        <w:trPr>
          <w:trHeight w:val="580"/>
        </w:trPr>
        <w:tc>
          <w:tcPr>
            <w:tcW w:w="0" w:type="auto"/>
          </w:tcPr>
          <w:p w:rsidR="005C15EE" w:rsidRPr="00460522" w:rsidRDefault="00022EA0" w:rsidP="005C15EE">
            <w:pPr>
              <w:pStyle w:val="Default"/>
              <w:rPr>
                <w:rFonts w:ascii="Verdana" w:hAnsi="Verdana"/>
                <w:b/>
                <w:color w:val="000000" w:themeColor="text1"/>
                <w:sz w:val="20"/>
                <w:szCs w:val="20"/>
              </w:rPr>
            </w:pPr>
            <w:r>
              <w:rPr>
                <w:rFonts w:ascii="Verdana" w:hAnsi="Verdana"/>
                <w:b/>
                <w:color w:val="000000" w:themeColor="text1"/>
                <w:sz w:val="20"/>
                <w:szCs w:val="20"/>
              </w:rPr>
              <w:t>Acts with Integrity</w:t>
            </w:r>
            <w:r w:rsidR="005C15EE" w:rsidRPr="00460522">
              <w:rPr>
                <w:rFonts w:ascii="Verdana" w:hAnsi="Verdana"/>
                <w:b/>
                <w:color w:val="000000" w:themeColor="text1"/>
                <w:sz w:val="20"/>
                <w:szCs w:val="20"/>
              </w:rPr>
              <w:t xml:space="preserve">. </w:t>
            </w:r>
          </w:p>
          <w:p w:rsidR="005C15EE" w:rsidRPr="00460522" w:rsidRDefault="005C15EE" w:rsidP="00482BE0">
            <w:pPr>
              <w:spacing w:line="480" w:lineRule="auto"/>
              <w:rPr>
                <w:rFonts w:ascii="Verdana" w:hAnsi="Verdana"/>
                <w:b/>
                <w:bCs/>
                <w:sz w:val="20"/>
                <w:szCs w:val="20"/>
              </w:rPr>
            </w:pPr>
          </w:p>
        </w:tc>
        <w:tc>
          <w:tcPr>
            <w:tcW w:w="0" w:type="auto"/>
            <w:shd w:val="clear" w:color="auto" w:fill="FFFFFF" w:themeFill="background1"/>
          </w:tcPr>
          <w:p w:rsidR="005B227D" w:rsidRPr="005B227D" w:rsidRDefault="003B36F1" w:rsidP="00460522">
            <w:pPr>
              <w:pStyle w:val="Default"/>
              <w:numPr>
                <w:ilvl w:val="0"/>
                <w:numId w:val="3"/>
              </w:numPr>
              <w:ind w:left="272" w:hanging="270"/>
              <w:rPr>
                <w:rFonts w:asciiTheme="minorHAnsi" w:hAnsiTheme="minorHAnsi"/>
                <w:bCs/>
                <w:szCs w:val="20"/>
              </w:rPr>
            </w:pPr>
            <w:r>
              <w:rPr>
                <w:rFonts w:asciiTheme="minorHAnsi" w:hAnsiTheme="minorHAnsi"/>
                <w:szCs w:val="23"/>
              </w:rPr>
              <w:t>Demonstrates honesty</w:t>
            </w:r>
          </w:p>
          <w:p w:rsidR="005B227D" w:rsidRPr="005B227D" w:rsidRDefault="005B227D" w:rsidP="00460522">
            <w:pPr>
              <w:pStyle w:val="Default"/>
              <w:numPr>
                <w:ilvl w:val="0"/>
                <w:numId w:val="3"/>
              </w:numPr>
              <w:ind w:left="272" w:hanging="270"/>
              <w:rPr>
                <w:rFonts w:asciiTheme="minorHAnsi" w:hAnsiTheme="minorHAnsi"/>
                <w:bCs/>
                <w:szCs w:val="20"/>
              </w:rPr>
            </w:pPr>
            <w:r>
              <w:rPr>
                <w:rFonts w:asciiTheme="minorHAnsi" w:hAnsiTheme="minorHAnsi"/>
                <w:szCs w:val="23"/>
              </w:rPr>
              <w:t>K</w:t>
            </w:r>
            <w:r w:rsidR="00D936B0" w:rsidRPr="00D936B0">
              <w:rPr>
                <w:rFonts w:asciiTheme="minorHAnsi" w:hAnsiTheme="minorHAnsi"/>
                <w:szCs w:val="23"/>
              </w:rPr>
              <w:t>e</w:t>
            </w:r>
            <w:r w:rsidR="003B36F1">
              <w:rPr>
                <w:rFonts w:asciiTheme="minorHAnsi" w:hAnsiTheme="minorHAnsi"/>
                <w:szCs w:val="23"/>
              </w:rPr>
              <w:t>eps commitments made to others</w:t>
            </w:r>
          </w:p>
          <w:p w:rsidR="005B227D" w:rsidRPr="0063737F" w:rsidRDefault="005B227D" w:rsidP="00460522">
            <w:pPr>
              <w:pStyle w:val="Default"/>
              <w:numPr>
                <w:ilvl w:val="0"/>
                <w:numId w:val="3"/>
              </w:numPr>
              <w:ind w:left="272" w:hanging="270"/>
              <w:rPr>
                <w:rFonts w:asciiTheme="minorHAnsi" w:hAnsiTheme="minorHAnsi"/>
                <w:bCs/>
                <w:szCs w:val="20"/>
              </w:rPr>
            </w:pPr>
            <w:r>
              <w:rPr>
                <w:rFonts w:asciiTheme="minorHAnsi" w:hAnsiTheme="minorHAnsi"/>
                <w:szCs w:val="23"/>
              </w:rPr>
              <w:t>B</w:t>
            </w:r>
            <w:r w:rsidR="00D936B0" w:rsidRPr="00D936B0">
              <w:rPr>
                <w:rFonts w:asciiTheme="minorHAnsi" w:hAnsiTheme="minorHAnsi"/>
                <w:szCs w:val="23"/>
              </w:rPr>
              <w:t xml:space="preserve">ehaves in a consistent manner; </w:t>
            </w:r>
            <w:r>
              <w:rPr>
                <w:rFonts w:asciiTheme="minorHAnsi" w:hAnsiTheme="minorHAnsi"/>
                <w:szCs w:val="23"/>
              </w:rPr>
              <w:t>actions a</w:t>
            </w:r>
            <w:r w:rsidR="003B36F1">
              <w:rPr>
                <w:rFonts w:asciiTheme="minorHAnsi" w:hAnsiTheme="minorHAnsi"/>
                <w:szCs w:val="23"/>
              </w:rPr>
              <w:t>re congruent with stated intent</w:t>
            </w:r>
          </w:p>
          <w:p w:rsidR="005B227D" w:rsidRPr="005B227D" w:rsidRDefault="005B227D" w:rsidP="00460522">
            <w:pPr>
              <w:pStyle w:val="Default"/>
              <w:numPr>
                <w:ilvl w:val="0"/>
                <w:numId w:val="3"/>
              </w:numPr>
              <w:ind w:left="272" w:hanging="270"/>
              <w:rPr>
                <w:rFonts w:asciiTheme="minorHAnsi" w:hAnsiTheme="minorHAnsi"/>
                <w:bCs/>
                <w:szCs w:val="20"/>
              </w:rPr>
            </w:pPr>
            <w:r>
              <w:rPr>
                <w:rFonts w:asciiTheme="minorHAnsi" w:hAnsiTheme="minorHAnsi"/>
                <w:szCs w:val="23"/>
              </w:rPr>
              <w:t>K</w:t>
            </w:r>
            <w:r w:rsidR="00D936B0" w:rsidRPr="00D936B0">
              <w:rPr>
                <w:rFonts w:asciiTheme="minorHAnsi" w:hAnsiTheme="minorHAnsi"/>
                <w:szCs w:val="23"/>
              </w:rPr>
              <w:t>eeps sens</w:t>
            </w:r>
            <w:r w:rsidR="003B36F1">
              <w:rPr>
                <w:rFonts w:asciiTheme="minorHAnsi" w:hAnsiTheme="minorHAnsi"/>
                <w:szCs w:val="23"/>
              </w:rPr>
              <w:t>itive information confidential</w:t>
            </w:r>
          </w:p>
          <w:p w:rsidR="005C15EE" w:rsidRPr="00D936B0" w:rsidRDefault="005B227D" w:rsidP="00AB02E0">
            <w:pPr>
              <w:pStyle w:val="Default"/>
              <w:numPr>
                <w:ilvl w:val="0"/>
                <w:numId w:val="3"/>
              </w:numPr>
              <w:ind w:left="272" w:hanging="270"/>
              <w:rPr>
                <w:rFonts w:asciiTheme="minorHAnsi" w:hAnsiTheme="minorHAnsi"/>
                <w:bCs/>
                <w:szCs w:val="20"/>
              </w:rPr>
            </w:pPr>
            <w:r>
              <w:rPr>
                <w:rFonts w:asciiTheme="minorHAnsi" w:hAnsiTheme="minorHAnsi"/>
                <w:szCs w:val="23"/>
              </w:rPr>
              <w:t>A</w:t>
            </w:r>
            <w:r w:rsidR="00D936B0" w:rsidRPr="00D936B0">
              <w:rPr>
                <w:rFonts w:asciiTheme="minorHAnsi" w:hAnsiTheme="minorHAnsi"/>
                <w:szCs w:val="23"/>
              </w:rPr>
              <w:t>dheres to moral, ethical, and professional standards, r</w:t>
            </w:r>
            <w:r w:rsidR="00AB02E0">
              <w:rPr>
                <w:rFonts w:asciiTheme="minorHAnsi" w:hAnsiTheme="minorHAnsi"/>
                <w:szCs w:val="23"/>
              </w:rPr>
              <w:t>ules and law</w:t>
            </w:r>
            <w:r w:rsidR="003B36F1">
              <w:rPr>
                <w:rFonts w:asciiTheme="minorHAnsi" w:hAnsiTheme="minorHAnsi"/>
                <w:szCs w:val="23"/>
              </w:rPr>
              <w:t>s, and organizational policies</w:t>
            </w:r>
          </w:p>
        </w:tc>
      </w:tr>
      <w:tr w:rsidR="00820883" w:rsidRPr="003A321E" w:rsidTr="003B71D3">
        <w:trPr>
          <w:trHeight w:val="580"/>
        </w:trPr>
        <w:tc>
          <w:tcPr>
            <w:tcW w:w="0" w:type="auto"/>
          </w:tcPr>
          <w:p w:rsidR="005C15EE" w:rsidRPr="00460522" w:rsidRDefault="00022EA0" w:rsidP="005C15EE">
            <w:pPr>
              <w:pStyle w:val="Default"/>
              <w:rPr>
                <w:rFonts w:ascii="Verdana" w:hAnsi="Verdana"/>
                <w:b/>
                <w:color w:val="000000" w:themeColor="text1"/>
                <w:sz w:val="20"/>
                <w:szCs w:val="20"/>
              </w:rPr>
            </w:pPr>
            <w:r>
              <w:rPr>
                <w:rFonts w:ascii="Verdana" w:hAnsi="Verdana"/>
                <w:b/>
                <w:color w:val="000000" w:themeColor="text1"/>
                <w:sz w:val="20"/>
                <w:szCs w:val="20"/>
              </w:rPr>
              <w:t>Shares Own Perspective</w:t>
            </w:r>
            <w:r w:rsidR="005C15EE" w:rsidRPr="00460522">
              <w:rPr>
                <w:rFonts w:ascii="Verdana" w:hAnsi="Verdana"/>
                <w:b/>
                <w:color w:val="000000" w:themeColor="text1"/>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rsidR="001A4B48" w:rsidRDefault="003B36F1" w:rsidP="00C01228">
            <w:pPr>
              <w:pStyle w:val="Default"/>
              <w:numPr>
                <w:ilvl w:val="0"/>
                <w:numId w:val="1"/>
              </w:numPr>
              <w:ind w:left="272" w:hanging="270"/>
              <w:rPr>
                <w:rFonts w:asciiTheme="minorHAnsi" w:hAnsiTheme="minorHAnsi"/>
              </w:rPr>
            </w:pPr>
            <w:r>
              <w:rPr>
                <w:rFonts w:asciiTheme="minorHAnsi" w:hAnsiTheme="minorHAnsi"/>
              </w:rPr>
              <w:t>Listens first</w:t>
            </w:r>
          </w:p>
          <w:p w:rsidR="00992C87" w:rsidRPr="001A4B48" w:rsidRDefault="00992C87" w:rsidP="00C01228">
            <w:pPr>
              <w:pStyle w:val="Default"/>
              <w:numPr>
                <w:ilvl w:val="0"/>
                <w:numId w:val="1"/>
              </w:numPr>
              <w:ind w:left="272" w:hanging="270"/>
              <w:rPr>
                <w:rFonts w:asciiTheme="minorHAnsi" w:hAnsiTheme="minorHAnsi"/>
              </w:rPr>
            </w:pPr>
            <w:r>
              <w:rPr>
                <w:rFonts w:asciiTheme="minorHAnsi" w:hAnsiTheme="minorHAnsi"/>
              </w:rPr>
              <w:t>Works to increase personal credibility</w:t>
            </w:r>
          </w:p>
          <w:p w:rsidR="009D50AB" w:rsidRPr="00D936B0" w:rsidRDefault="00D936B0" w:rsidP="00C01228">
            <w:pPr>
              <w:pStyle w:val="Default"/>
              <w:numPr>
                <w:ilvl w:val="0"/>
                <w:numId w:val="1"/>
              </w:numPr>
              <w:ind w:left="272" w:hanging="270"/>
              <w:rPr>
                <w:rFonts w:asciiTheme="minorHAnsi" w:hAnsiTheme="minorHAnsi"/>
              </w:rPr>
            </w:pPr>
            <w:r w:rsidRPr="00D936B0">
              <w:rPr>
                <w:rFonts w:asciiTheme="minorHAnsi" w:hAnsiTheme="minorHAnsi"/>
                <w:szCs w:val="23"/>
              </w:rPr>
              <w:t>Shares thoughts, feelings, experiences, and rationale so that others understand</w:t>
            </w:r>
            <w:r w:rsidR="005B227D">
              <w:rPr>
                <w:rFonts w:asciiTheme="minorHAnsi" w:hAnsiTheme="minorHAnsi"/>
                <w:szCs w:val="23"/>
              </w:rPr>
              <w:t xml:space="preserve"> the sharer’s</w:t>
            </w:r>
            <w:r w:rsidRPr="00D936B0">
              <w:rPr>
                <w:rFonts w:asciiTheme="minorHAnsi" w:hAnsiTheme="minorHAnsi"/>
                <w:szCs w:val="23"/>
              </w:rPr>
              <w:t xml:space="preserve"> personal positions and feel comfortable sharing simil</w:t>
            </w:r>
            <w:r w:rsidR="003B36F1">
              <w:rPr>
                <w:rFonts w:asciiTheme="minorHAnsi" w:hAnsiTheme="minorHAnsi"/>
                <w:szCs w:val="23"/>
              </w:rPr>
              <w:t>ar information; admits mistakes</w:t>
            </w:r>
          </w:p>
        </w:tc>
      </w:tr>
      <w:tr w:rsidR="00820883" w:rsidRPr="003A321E" w:rsidTr="003B71D3">
        <w:trPr>
          <w:trHeight w:val="580"/>
        </w:trPr>
        <w:tc>
          <w:tcPr>
            <w:tcW w:w="0" w:type="auto"/>
          </w:tcPr>
          <w:p w:rsidR="005C15EE" w:rsidRPr="00460522" w:rsidRDefault="00022EA0" w:rsidP="005C15EE">
            <w:pPr>
              <w:pStyle w:val="Default"/>
              <w:rPr>
                <w:rFonts w:ascii="Verdana" w:hAnsi="Verdana"/>
                <w:b/>
                <w:sz w:val="20"/>
                <w:szCs w:val="20"/>
              </w:rPr>
            </w:pPr>
            <w:r>
              <w:rPr>
                <w:rFonts w:ascii="Verdana" w:hAnsi="Verdana"/>
                <w:b/>
                <w:sz w:val="20"/>
                <w:szCs w:val="20"/>
              </w:rPr>
              <w:t>Remains Open to Ideas</w:t>
            </w:r>
            <w:r w:rsidR="005C15EE" w:rsidRPr="00460522">
              <w:rPr>
                <w:rFonts w:ascii="Verdana" w:hAnsi="Verdana"/>
                <w:b/>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rsidR="00FD0523" w:rsidRPr="001A4B48" w:rsidRDefault="00D936B0" w:rsidP="00FD0523">
            <w:pPr>
              <w:pStyle w:val="Default"/>
              <w:numPr>
                <w:ilvl w:val="0"/>
                <w:numId w:val="3"/>
              </w:numPr>
              <w:ind w:left="272" w:hanging="270"/>
              <w:rPr>
                <w:rFonts w:asciiTheme="minorHAnsi" w:hAnsiTheme="minorHAnsi"/>
                <w:bCs/>
                <w:color w:val="auto"/>
                <w:szCs w:val="20"/>
              </w:rPr>
            </w:pPr>
            <w:r w:rsidRPr="00D936B0">
              <w:rPr>
                <w:rFonts w:asciiTheme="minorHAnsi" w:hAnsiTheme="minorHAnsi"/>
                <w:szCs w:val="23"/>
              </w:rPr>
              <w:t xml:space="preserve">Listens to others and objectively considers their ideas and opinions, even </w:t>
            </w:r>
            <w:r w:rsidR="003B36F1">
              <w:rPr>
                <w:rFonts w:asciiTheme="minorHAnsi" w:hAnsiTheme="minorHAnsi"/>
                <w:color w:val="auto"/>
                <w:szCs w:val="23"/>
              </w:rPr>
              <w:t>when they conflict with own</w:t>
            </w:r>
            <w:r w:rsidR="00FD0523" w:rsidRPr="001A4B48">
              <w:rPr>
                <w:rFonts w:asciiTheme="minorHAnsi" w:hAnsiTheme="minorHAnsi"/>
                <w:color w:val="auto"/>
                <w:lang w:val="en"/>
              </w:rPr>
              <w:t xml:space="preserve"> </w:t>
            </w:r>
          </w:p>
          <w:p w:rsidR="00FD0523" w:rsidRPr="001A4B48" w:rsidRDefault="00FD0523" w:rsidP="00FD0523">
            <w:pPr>
              <w:pStyle w:val="Default"/>
              <w:numPr>
                <w:ilvl w:val="0"/>
                <w:numId w:val="3"/>
              </w:numPr>
              <w:ind w:left="272" w:hanging="270"/>
              <w:rPr>
                <w:rFonts w:asciiTheme="minorHAnsi" w:hAnsiTheme="minorHAnsi"/>
                <w:bCs/>
                <w:color w:val="auto"/>
                <w:szCs w:val="20"/>
              </w:rPr>
            </w:pPr>
            <w:r w:rsidRPr="001A4B48">
              <w:rPr>
                <w:rFonts w:asciiTheme="minorHAnsi" w:hAnsiTheme="minorHAnsi"/>
                <w:color w:val="auto"/>
                <w:lang w:val="en"/>
              </w:rPr>
              <w:t>Humility; behavior characterized by self-understanding and awareness; openness</w:t>
            </w:r>
          </w:p>
          <w:p w:rsidR="005C15EE" w:rsidRPr="003B36F1" w:rsidRDefault="003B36F1" w:rsidP="00460522">
            <w:pPr>
              <w:pStyle w:val="Default"/>
              <w:numPr>
                <w:ilvl w:val="0"/>
                <w:numId w:val="1"/>
              </w:numPr>
              <w:ind w:left="272" w:hanging="270"/>
              <w:rPr>
                <w:rFonts w:asciiTheme="minorHAnsi" w:eastAsia="Calibri" w:hAnsiTheme="minorHAnsi" w:cs="Times New Roman"/>
                <w:color w:val="FF0000"/>
                <w:szCs w:val="20"/>
                <w:u w:val="single"/>
              </w:rPr>
            </w:pPr>
            <w:r>
              <w:rPr>
                <w:rFonts w:asciiTheme="minorHAnsi" w:eastAsia="Calibri" w:hAnsiTheme="minorHAnsi" w:cs="Times New Roman"/>
                <w:color w:val="auto"/>
                <w:szCs w:val="20"/>
              </w:rPr>
              <w:t>Creates transparency</w:t>
            </w:r>
          </w:p>
          <w:p w:rsidR="003B36F1" w:rsidRPr="00D936B0" w:rsidRDefault="003B36F1" w:rsidP="00460522">
            <w:pPr>
              <w:pStyle w:val="Default"/>
              <w:numPr>
                <w:ilvl w:val="0"/>
                <w:numId w:val="1"/>
              </w:numPr>
              <w:ind w:left="272" w:hanging="270"/>
              <w:rPr>
                <w:rFonts w:asciiTheme="minorHAnsi" w:eastAsia="Calibri" w:hAnsiTheme="minorHAnsi" w:cs="Times New Roman"/>
                <w:color w:val="FF0000"/>
                <w:szCs w:val="20"/>
                <w:u w:val="single"/>
              </w:rPr>
            </w:pPr>
            <w:r>
              <w:rPr>
                <w:rFonts w:asciiTheme="minorHAnsi" w:eastAsia="Calibri" w:hAnsiTheme="minorHAnsi" w:cs="Times New Roman"/>
                <w:color w:val="auto"/>
                <w:szCs w:val="20"/>
              </w:rPr>
              <w:lastRenderedPageBreak/>
              <w:t>Seeks to understand self and others</w:t>
            </w:r>
            <w:r w:rsidR="00AB02E0">
              <w:rPr>
                <w:rFonts w:asciiTheme="minorHAnsi" w:eastAsia="Calibri" w:hAnsiTheme="minorHAnsi" w:cs="Times New Roman"/>
                <w:color w:val="auto"/>
                <w:szCs w:val="20"/>
              </w:rPr>
              <w:t xml:space="preserve"> by suspending judgment</w:t>
            </w:r>
            <w:r>
              <w:rPr>
                <w:rFonts w:asciiTheme="minorHAnsi" w:eastAsia="Calibri" w:hAnsiTheme="minorHAnsi" w:cs="Times New Roman"/>
                <w:color w:val="auto"/>
                <w:szCs w:val="20"/>
              </w:rPr>
              <w:t>; uses an active approach to remaining open; genuine curiosity about others’ position or interests.</w:t>
            </w:r>
          </w:p>
        </w:tc>
      </w:tr>
      <w:tr w:rsidR="00820883" w:rsidRPr="003A321E" w:rsidTr="003B71D3">
        <w:trPr>
          <w:trHeight w:val="580"/>
        </w:trPr>
        <w:tc>
          <w:tcPr>
            <w:tcW w:w="0" w:type="auto"/>
          </w:tcPr>
          <w:p w:rsidR="005C15EE" w:rsidRPr="00460522" w:rsidRDefault="00022EA0" w:rsidP="005C15EE">
            <w:pPr>
              <w:pStyle w:val="Default"/>
              <w:spacing w:before="100" w:after="100"/>
              <w:rPr>
                <w:rFonts w:ascii="Verdana" w:hAnsi="Verdana"/>
                <w:b/>
                <w:color w:val="FF0000"/>
                <w:sz w:val="20"/>
                <w:szCs w:val="20"/>
              </w:rPr>
            </w:pPr>
            <w:r>
              <w:rPr>
                <w:rFonts w:ascii="Verdana" w:hAnsi="Verdana"/>
                <w:b/>
                <w:color w:val="000000" w:themeColor="text1"/>
                <w:sz w:val="20"/>
                <w:szCs w:val="20"/>
              </w:rPr>
              <w:lastRenderedPageBreak/>
              <w:t>Values Others</w:t>
            </w:r>
            <w:r w:rsidR="005C15EE" w:rsidRPr="00460522">
              <w:rPr>
                <w:rFonts w:ascii="Verdana" w:hAnsi="Verdana"/>
                <w:b/>
                <w:color w:val="000000" w:themeColor="text1"/>
                <w:sz w:val="20"/>
                <w:szCs w:val="20"/>
              </w:rPr>
              <w:t>.</w:t>
            </w:r>
            <w:r w:rsidR="005C15EE" w:rsidRPr="00460522">
              <w:rPr>
                <w:rFonts w:ascii="Verdana" w:hAnsi="Verdana"/>
                <w:b/>
                <w:color w:val="FF0000"/>
                <w:sz w:val="20"/>
                <w:szCs w:val="20"/>
              </w:rPr>
              <w:t xml:space="preserve"> </w:t>
            </w:r>
          </w:p>
          <w:p w:rsidR="005C15EE" w:rsidRPr="00460522" w:rsidRDefault="005C15EE" w:rsidP="005C15EE">
            <w:pPr>
              <w:spacing w:line="480" w:lineRule="auto"/>
              <w:rPr>
                <w:rFonts w:ascii="Verdana" w:hAnsi="Verdana"/>
                <w:b/>
                <w:bCs/>
                <w:sz w:val="20"/>
                <w:szCs w:val="20"/>
              </w:rPr>
            </w:pPr>
          </w:p>
        </w:tc>
        <w:tc>
          <w:tcPr>
            <w:tcW w:w="0" w:type="auto"/>
            <w:shd w:val="clear" w:color="auto" w:fill="FFFFFF" w:themeFill="background1"/>
          </w:tcPr>
          <w:p w:rsidR="00FD0523" w:rsidRPr="00FD0523" w:rsidRDefault="00FD0523" w:rsidP="00460522">
            <w:pPr>
              <w:pStyle w:val="Default"/>
              <w:numPr>
                <w:ilvl w:val="0"/>
                <w:numId w:val="3"/>
              </w:numPr>
              <w:ind w:left="272" w:hanging="270"/>
              <w:rPr>
                <w:rFonts w:asciiTheme="minorHAnsi" w:eastAsia="Calibri" w:hAnsiTheme="minorHAnsi" w:cs="Times New Roman"/>
                <w:color w:val="auto"/>
                <w:szCs w:val="20"/>
              </w:rPr>
            </w:pPr>
            <w:r w:rsidRPr="00FD0523">
              <w:rPr>
                <w:rFonts w:asciiTheme="minorHAnsi" w:eastAsia="Calibri" w:hAnsiTheme="minorHAnsi" w:cs="Times New Roman"/>
                <w:color w:val="auto"/>
                <w:szCs w:val="20"/>
              </w:rPr>
              <w:t xml:space="preserve">Caring; </w:t>
            </w:r>
            <w:r>
              <w:rPr>
                <w:rFonts w:asciiTheme="minorHAnsi" w:eastAsia="Calibri" w:hAnsiTheme="minorHAnsi" w:cs="Times New Roman"/>
                <w:color w:val="auto"/>
                <w:szCs w:val="20"/>
              </w:rPr>
              <w:t>motiva</w:t>
            </w:r>
            <w:r w:rsidR="003B36F1">
              <w:rPr>
                <w:rFonts w:asciiTheme="minorHAnsi" w:eastAsia="Calibri" w:hAnsiTheme="minorHAnsi" w:cs="Times New Roman"/>
                <w:color w:val="auto"/>
                <w:szCs w:val="20"/>
              </w:rPr>
              <w:t>tion by the interests of others</w:t>
            </w:r>
          </w:p>
          <w:p w:rsidR="005C15EE" w:rsidRPr="00992C87" w:rsidRDefault="00D936B0" w:rsidP="00460522">
            <w:pPr>
              <w:pStyle w:val="Default"/>
              <w:numPr>
                <w:ilvl w:val="0"/>
                <w:numId w:val="3"/>
              </w:numPr>
              <w:ind w:left="272" w:hanging="270"/>
              <w:rPr>
                <w:rFonts w:asciiTheme="minorHAnsi" w:eastAsia="Calibri" w:hAnsiTheme="minorHAnsi" w:cs="Times New Roman"/>
                <w:color w:val="FF0000"/>
                <w:szCs w:val="20"/>
                <w:u w:val="single"/>
              </w:rPr>
            </w:pPr>
            <w:r w:rsidRPr="00D936B0">
              <w:rPr>
                <w:rFonts w:asciiTheme="minorHAnsi" w:hAnsiTheme="minorHAnsi"/>
                <w:szCs w:val="23"/>
              </w:rPr>
              <w:t>Gives credit to others for their contributions; stands up for deserving others and their ideas even in the face of resistance or challenge; shows empathy and offers reassurance in response to others’ concerns; treats people with</w:t>
            </w:r>
            <w:r w:rsidR="00992C87">
              <w:rPr>
                <w:rFonts w:asciiTheme="minorHAnsi" w:hAnsiTheme="minorHAnsi"/>
                <w:szCs w:val="23"/>
              </w:rPr>
              <w:t xml:space="preserve"> dignity, respect, and fairness</w:t>
            </w:r>
          </w:p>
          <w:p w:rsidR="003B36F1" w:rsidRPr="003B36F1" w:rsidRDefault="00992C87" w:rsidP="003B36F1">
            <w:pPr>
              <w:pStyle w:val="Default"/>
              <w:numPr>
                <w:ilvl w:val="0"/>
                <w:numId w:val="3"/>
              </w:numPr>
              <w:ind w:left="272" w:hanging="270"/>
              <w:rPr>
                <w:rFonts w:asciiTheme="minorHAnsi" w:eastAsia="Calibri" w:hAnsiTheme="minorHAnsi" w:cs="Times New Roman"/>
                <w:color w:val="FF0000"/>
                <w:szCs w:val="20"/>
                <w:u w:val="single"/>
              </w:rPr>
            </w:pPr>
            <w:r>
              <w:rPr>
                <w:rFonts w:asciiTheme="minorHAnsi" w:hAnsiTheme="minorHAnsi"/>
                <w:szCs w:val="23"/>
              </w:rPr>
              <w:t>Understands how stereotypes and bias impacts interpersonal effectiveness</w:t>
            </w:r>
            <w:r w:rsidR="003B36F1">
              <w:rPr>
                <w:rFonts w:asciiTheme="minorHAnsi" w:hAnsiTheme="minorHAnsi"/>
                <w:szCs w:val="23"/>
              </w:rPr>
              <w:t xml:space="preserve">; </w:t>
            </w:r>
            <w:r w:rsidR="00C160A6">
              <w:rPr>
                <w:rFonts w:asciiTheme="minorHAnsi" w:hAnsiTheme="minorHAnsi"/>
                <w:szCs w:val="23"/>
              </w:rPr>
              <w:t>is aware of personal biases that could cloud relationships</w:t>
            </w:r>
          </w:p>
        </w:tc>
      </w:tr>
    </w:tbl>
    <w:p w:rsidR="00BE1C4E" w:rsidRDefault="00BE1C4E"/>
    <w:p w:rsidR="00BE1C4E" w:rsidRDefault="00BE1C4E">
      <w:pPr>
        <w:spacing w:after="160" w:line="259" w:lineRule="auto"/>
      </w:pPr>
      <w:r>
        <w:br w:type="page"/>
      </w:r>
    </w:p>
    <w:tbl>
      <w:tblPr>
        <w:tblStyle w:val="TableGrid"/>
        <w:tblW w:w="0" w:type="auto"/>
        <w:tblLook w:val="04A0" w:firstRow="1" w:lastRow="0" w:firstColumn="1" w:lastColumn="0" w:noHBand="0" w:noVBand="1"/>
      </w:tblPr>
      <w:tblGrid>
        <w:gridCol w:w="9350"/>
      </w:tblGrid>
      <w:tr w:rsidR="00A6005E" w:rsidRPr="003A321E" w:rsidTr="00122500">
        <w:tc>
          <w:tcPr>
            <w:tcW w:w="0" w:type="auto"/>
            <w:shd w:val="clear" w:color="auto" w:fill="FFE599" w:themeFill="accent4"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lastRenderedPageBreak/>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rsidR="00A6005E" w:rsidRPr="00122500" w:rsidRDefault="00A6005E" w:rsidP="00A6005E">
            <w:pPr>
              <w:rPr>
                <w:rFonts w:ascii="Verdana" w:hAnsi="Verdana"/>
                <w:sz w:val="22"/>
                <w:szCs w:val="20"/>
              </w:rPr>
            </w:pPr>
          </w:p>
          <w:p w:rsidR="00A6005E" w:rsidRPr="00A10241" w:rsidRDefault="00A6005E" w:rsidP="00A10241">
            <w:pPr>
              <w:pStyle w:val="NoSpacing"/>
              <w:rPr>
                <w:rFonts w:ascii="Verdana" w:eastAsia="Calibri" w:hAnsi="Verdana" w:cs="Times New Roman"/>
                <w:b/>
                <w:sz w:val="22"/>
                <w:u w:val="single"/>
              </w:rPr>
            </w:pPr>
            <w:r w:rsidRPr="00A10241">
              <w:rPr>
                <w:rFonts w:ascii="Verdana" w:hAnsi="Verdana"/>
                <w:b/>
                <w:sz w:val="22"/>
              </w:rPr>
              <w:t>Specific EXAMPLES of developmental opportunities for this competency include:</w:t>
            </w:r>
          </w:p>
        </w:tc>
      </w:tr>
      <w:tr w:rsidR="006D6052" w:rsidRPr="003A321E" w:rsidTr="00122500">
        <w:tc>
          <w:tcPr>
            <w:tcW w:w="0" w:type="auto"/>
            <w:shd w:val="clear" w:color="auto" w:fill="FFF2CC" w:themeFill="accent4" w:themeFillTint="33"/>
          </w:tcPr>
          <w:p w:rsidR="006D6052" w:rsidRPr="00460522" w:rsidRDefault="006D6052" w:rsidP="001561F6">
            <w:pPr>
              <w:pStyle w:val="NoSpacing"/>
              <w:rPr>
                <w:rFonts w:ascii="Verdana" w:hAnsi="Verdana"/>
                <w:b/>
                <w:sz w:val="20"/>
                <w:szCs w:val="20"/>
                <w:u w:val="single"/>
              </w:rPr>
            </w:pPr>
            <w:r w:rsidRPr="00460522">
              <w:rPr>
                <w:rFonts w:ascii="Verdana" w:hAnsi="Verdana"/>
                <w:b/>
                <w:sz w:val="20"/>
                <w:szCs w:val="20"/>
                <w:u w:val="single"/>
              </w:rPr>
              <w:t>EXAMPLES of Developmental Activities</w:t>
            </w:r>
          </w:p>
          <w:p w:rsidR="006D6052" w:rsidRPr="00614621" w:rsidRDefault="006D6052" w:rsidP="001561F6">
            <w:pPr>
              <w:pStyle w:val="NoSpacing"/>
              <w:rPr>
                <w:rFonts w:ascii="Verdana" w:hAnsi="Verdana"/>
                <w:sz w:val="20"/>
                <w:szCs w:val="20"/>
                <w:u w:val="single"/>
              </w:rPr>
            </w:pPr>
          </w:p>
          <w:p w:rsidR="00925A77" w:rsidRPr="00925A77" w:rsidRDefault="00925A77" w:rsidP="001561F6">
            <w:pPr>
              <w:pStyle w:val="ListParagraph"/>
              <w:numPr>
                <w:ilvl w:val="0"/>
                <w:numId w:val="6"/>
              </w:numPr>
              <w:spacing w:after="0" w:line="240" w:lineRule="auto"/>
              <w:rPr>
                <w:rFonts w:ascii="Verdana" w:hAnsi="Verdana"/>
                <w:iCs/>
                <w:sz w:val="20"/>
                <w:szCs w:val="20"/>
              </w:rPr>
            </w:pPr>
            <w:r>
              <w:rPr>
                <w:rFonts w:ascii="Verdana" w:hAnsi="Verdana"/>
                <w:iCs/>
                <w:sz w:val="20"/>
                <w:szCs w:val="20"/>
              </w:rPr>
              <w:t>Interview coworkers, peers, and others whom you trust.  Be sure to discuss their definitions of ‘trust’ as well as your own.</w:t>
            </w:r>
          </w:p>
          <w:p w:rsidR="006D6052" w:rsidRPr="00614621" w:rsidRDefault="006D6052" w:rsidP="001561F6">
            <w:pPr>
              <w:pStyle w:val="ListParagraph"/>
              <w:numPr>
                <w:ilvl w:val="0"/>
                <w:numId w:val="6"/>
              </w:numPr>
              <w:spacing w:after="0" w:line="240" w:lineRule="auto"/>
              <w:rPr>
                <w:rFonts w:ascii="Verdana" w:hAnsi="Verdana"/>
                <w:iCs/>
                <w:sz w:val="20"/>
                <w:szCs w:val="20"/>
              </w:rPr>
            </w:pPr>
            <w:r w:rsidRPr="00614621">
              <w:rPr>
                <w:rFonts w:ascii="Verdana" w:hAnsi="Verdana"/>
                <w:color w:val="000000" w:themeColor="text1"/>
                <w:sz w:val="20"/>
                <w:szCs w:val="20"/>
              </w:rPr>
              <w:t xml:space="preserve">Work on joint </w:t>
            </w:r>
            <w:r w:rsidR="00925A77">
              <w:rPr>
                <w:rFonts w:ascii="Verdana" w:hAnsi="Verdana"/>
                <w:color w:val="000000" w:themeColor="text1"/>
                <w:sz w:val="20"/>
                <w:szCs w:val="20"/>
              </w:rPr>
              <w:t>or collaborative work teams that are recognized as ‘high trust’ teams.</w:t>
            </w:r>
            <w:r w:rsidRPr="00614621">
              <w:rPr>
                <w:rFonts w:ascii="Verdana" w:hAnsi="Verdana"/>
                <w:color w:val="000000" w:themeColor="text1"/>
                <w:sz w:val="20"/>
                <w:szCs w:val="20"/>
              </w:rPr>
              <w:t xml:space="preserve"> </w:t>
            </w:r>
          </w:p>
          <w:p w:rsidR="006D6052" w:rsidRDefault="006D6052" w:rsidP="001561F6">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Volunteer to lead a workgroup or committee where you will be required to influence participants towards a specific outcome</w:t>
            </w:r>
            <w:r w:rsidRPr="00614621">
              <w:rPr>
                <w:rFonts w:ascii="Verdana" w:hAnsi="Verdana"/>
                <w:color w:val="000000" w:themeColor="text1"/>
                <w:sz w:val="20"/>
                <w:szCs w:val="20"/>
              </w:rPr>
              <w:t>.</w:t>
            </w:r>
          </w:p>
          <w:p w:rsidR="006D6052" w:rsidRPr="00614621" w:rsidRDefault="006D6052" w:rsidP="001561F6">
            <w:pPr>
              <w:pStyle w:val="Default"/>
              <w:numPr>
                <w:ilvl w:val="0"/>
                <w:numId w:val="4"/>
              </w:numPr>
              <w:rPr>
                <w:rFonts w:ascii="Verdana" w:hAnsi="Verdana"/>
                <w:color w:val="000000" w:themeColor="text1"/>
                <w:sz w:val="20"/>
                <w:szCs w:val="20"/>
              </w:rPr>
            </w:pPr>
            <w:r>
              <w:rPr>
                <w:rFonts w:ascii="Verdana" w:hAnsi="Verdana"/>
                <w:color w:val="000000" w:themeColor="text1"/>
                <w:sz w:val="20"/>
                <w:szCs w:val="20"/>
              </w:rPr>
              <w:t>Participate in formal or informal groups of like-minded individuals where you can discuss, practice and learn about influencing others.  These can include professional organizations, community based organizations, your PTA, sports organization or church, service clubs, and similar organizations.</w:t>
            </w:r>
          </w:p>
          <w:p w:rsidR="006D6052" w:rsidRPr="009F07AE" w:rsidRDefault="006D6052" w:rsidP="001561F6">
            <w:pPr>
              <w:pStyle w:val="Default"/>
              <w:numPr>
                <w:ilvl w:val="0"/>
                <w:numId w:val="4"/>
              </w:numPr>
              <w:rPr>
                <w:rFonts w:ascii="Verdana" w:hAnsi="Verdana"/>
                <w:sz w:val="20"/>
                <w:szCs w:val="20"/>
                <w:u w:val="single"/>
              </w:rPr>
            </w:pPr>
            <w:r w:rsidRPr="006F59AC">
              <w:rPr>
                <w:rFonts w:ascii="Verdana" w:hAnsi="Verdana"/>
                <w:color w:val="000000" w:themeColor="text1"/>
                <w:sz w:val="20"/>
                <w:szCs w:val="20"/>
              </w:rPr>
              <w:t xml:space="preserve">Mentor subordinate staff on </w:t>
            </w:r>
            <w:r w:rsidR="00AB02E0">
              <w:rPr>
                <w:rFonts w:ascii="Verdana" w:hAnsi="Verdana"/>
                <w:color w:val="000000" w:themeColor="text1"/>
                <w:sz w:val="20"/>
                <w:szCs w:val="20"/>
              </w:rPr>
              <w:t>earning trust</w:t>
            </w:r>
            <w:r w:rsidRPr="006F59AC">
              <w:rPr>
                <w:rFonts w:ascii="Verdana" w:hAnsi="Verdana"/>
                <w:color w:val="000000" w:themeColor="text1"/>
                <w:sz w:val="20"/>
                <w:szCs w:val="20"/>
              </w:rPr>
              <w:t>, or find a mentor for yourself.</w:t>
            </w:r>
          </w:p>
          <w:p w:rsidR="009F07AE" w:rsidRPr="006F59AC" w:rsidRDefault="009F07AE" w:rsidP="001561F6">
            <w:pPr>
              <w:pStyle w:val="Default"/>
              <w:numPr>
                <w:ilvl w:val="0"/>
                <w:numId w:val="4"/>
              </w:numPr>
              <w:rPr>
                <w:rFonts w:ascii="Verdana" w:hAnsi="Verdana"/>
                <w:sz w:val="20"/>
                <w:szCs w:val="20"/>
                <w:u w:val="single"/>
              </w:rPr>
            </w:pPr>
            <w:r>
              <w:rPr>
                <w:rFonts w:ascii="Verdana" w:hAnsi="Verdana"/>
                <w:color w:val="000000" w:themeColor="text1"/>
                <w:sz w:val="20"/>
                <w:szCs w:val="20"/>
              </w:rPr>
              <w:t xml:space="preserve">Read books such as </w:t>
            </w:r>
            <w:r w:rsidRPr="009F07AE">
              <w:rPr>
                <w:rFonts w:ascii="Verdana" w:hAnsi="Verdana"/>
                <w:color w:val="000000" w:themeColor="text1"/>
                <w:sz w:val="20"/>
                <w:szCs w:val="20"/>
                <w:u w:val="single"/>
              </w:rPr>
              <w:t>The Speed of Trust</w:t>
            </w:r>
            <w:r>
              <w:rPr>
                <w:rFonts w:ascii="Verdana" w:hAnsi="Verdana"/>
                <w:color w:val="000000" w:themeColor="text1"/>
                <w:sz w:val="20"/>
                <w:szCs w:val="20"/>
              </w:rPr>
              <w:t xml:space="preserve"> by Stephen M.R. Covey, Simon &amp; Schuster Free Press, 2006, ISBN 978-0-7432-9730-1.</w:t>
            </w:r>
          </w:p>
          <w:p w:rsidR="00925A77" w:rsidRDefault="006D6052" w:rsidP="001561F6">
            <w:pPr>
              <w:pStyle w:val="Default"/>
              <w:numPr>
                <w:ilvl w:val="0"/>
                <w:numId w:val="7"/>
              </w:numPr>
              <w:rPr>
                <w:rFonts w:ascii="Verdana" w:hAnsi="Verdana"/>
                <w:color w:val="000000" w:themeColor="text1"/>
                <w:sz w:val="20"/>
                <w:szCs w:val="20"/>
              </w:rPr>
            </w:pPr>
            <w:r w:rsidRPr="00614621">
              <w:rPr>
                <w:rFonts w:ascii="Verdana" w:hAnsi="Verdana"/>
                <w:color w:val="000000" w:themeColor="text1"/>
                <w:sz w:val="20"/>
                <w:szCs w:val="20"/>
              </w:rPr>
              <w:t>Read book</w:t>
            </w:r>
            <w:r>
              <w:rPr>
                <w:rFonts w:ascii="Verdana" w:hAnsi="Verdana"/>
                <w:color w:val="000000" w:themeColor="text1"/>
                <w:sz w:val="20"/>
                <w:szCs w:val="20"/>
              </w:rPr>
              <w:t>s such as</w:t>
            </w:r>
            <w:r w:rsidRPr="00614621">
              <w:rPr>
                <w:rFonts w:ascii="Verdana" w:hAnsi="Verdana"/>
                <w:color w:val="000000" w:themeColor="text1"/>
                <w:sz w:val="20"/>
                <w:szCs w:val="20"/>
              </w:rPr>
              <w:t xml:space="preserve"> </w:t>
            </w:r>
            <w:r w:rsidR="00925A77" w:rsidRPr="00925A77">
              <w:rPr>
                <w:rFonts w:ascii="Verdana" w:hAnsi="Verdana"/>
                <w:color w:val="000000" w:themeColor="text1"/>
                <w:sz w:val="20"/>
                <w:szCs w:val="20"/>
                <w:u w:val="single"/>
              </w:rPr>
              <w:t>The FIVE Dysfunctions of a TEAM</w:t>
            </w:r>
            <w:r w:rsidR="00F64A28">
              <w:rPr>
                <w:rFonts w:ascii="Verdana" w:hAnsi="Verdana"/>
                <w:color w:val="000000" w:themeColor="text1"/>
                <w:sz w:val="20"/>
                <w:szCs w:val="20"/>
              </w:rPr>
              <w:t xml:space="preserve"> by Patrick Lencioni, Jossey-Bass, 2002, ISBN 978-0-7879-6075-9.</w:t>
            </w:r>
          </w:p>
          <w:p w:rsidR="006D6052" w:rsidRPr="00614621" w:rsidRDefault="00925A77" w:rsidP="001561F6">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Read or listen to </w:t>
            </w:r>
            <w:r w:rsidRPr="00F64A28">
              <w:rPr>
                <w:rFonts w:ascii="Verdana" w:hAnsi="Verdana"/>
                <w:color w:val="000000" w:themeColor="text1"/>
                <w:sz w:val="20"/>
                <w:szCs w:val="20"/>
                <w:u w:val="single"/>
              </w:rPr>
              <w:t>HR Transformation: Building Human Resources from the Outside In</w:t>
            </w:r>
            <w:r>
              <w:rPr>
                <w:rFonts w:ascii="Verdana" w:hAnsi="Verdana"/>
                <w:color w:val="000000" w:themeColor="text1"/>
                <w:sz w:val="20"/>
                <w:szCs w:val="20"/>
              </w:rPr>
              <w:t xml:space="preserve">, a book by Dave Ulrich, Justin Allen and others, </w:t>
            </w:r>
            <w:r w:rsidR="00F64A28">
              <w:rPr>
                <w:rFonts w:ascii="Verdana" w:hAnsi="Verdana"/>
                <w:color w:val="000000" w:themeColor="text1"/>
                <w:sz w:val="20"/>
                <w:szCs w:val="20"/>
              </w:rPr>
              <w:t>McGraw Hill, 2013, ISBN 978-0-07-163870-8.</w:t>
            </w:r>
          </w:p>
          <w:p w:rsidR="006D6052" w:rsidRPr="00146D25" w:rsidRDefault="006D6052" w:rsidP="001561F6">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Watch a TED TALK</w:t>
            </w:r>
            <w:r w:rsidR="00925A77">
              <w:rPr>
                <w:rFonts w:ascii="Verdana" w:hAnsi="Verdana"/>
                <w:color w:val="000000" w:themeColor="text1"/>
                <w:sz w:val="20"/>
                <w:szCs w:val="20"/>
              </w:rPr>
              <w:t>s</w:t>
            </w:r>
            <w:r>
              <w:rPr>
                <w:rFonts w:ascii="Verdana" w:hAnsi="Verdana"/>
                <w:color w:val="000000" w:themeColor="text1"/>
                <w:sz w:val="20"/>
                <w:szCs w:val="20"/>
              </w:rPr>
              <w:t>, such as “</w:t>
            </w:r>
            <w:r w:rsidR="00925A77">
              <w:rPr>
                <w:rFonts w:ascii="Verdana" w:hAnsi="Verdana"/>
                <w:color w:val="000000" w:themeColor="text1"/>
                <w:sz w:val="20"/>
                <w:szCs w:val="20"/>
              </w:rPr>
              <w:t>Building Trust</w:t>
            </w:r>
            <w:r>
              <w:rPr>
                <w:rFonts w:ascii="Verdana" w:hAnsi="Verdana"/>
                <w:color w:val="000000" w:themeColor="text1"/>
                <w:sz w:val="20"/>
                <w:szCs w:val="20"/>
              </w:rPr>
              <w:t xml:space="preserve">” by </w:t>
            </w:r>
            <w:r w:rsidR="00925A77">
              <w:rPr>
                <w:rFonts w:ascii="Verdana" w:hAnsi="Verdana"/>
                <w:color w:val="000000" w:themeColor="text1"/>
                <w:sz w:val="20"/>
                <w:szCs w:val="20"/>
              </w:rPr>
              <w:t>James Davis (2014)</w:t>
            </w:r>
            <w:r>
              <w:rPr>
                <w:rFonts w:ascii="Verdana" w:hAnsi="Verdana"/>
                <w:color w:val="000000" w:themeColor="text1"/>
                <w:sz w:val="20"/>
                <w:szCs w:val="20"/>
              </w:rPr>
              <w:t>; use the included “reading list” provided with TED TALKs to further explore topics you find interesting.</w:t>
            </w:r>
          </w:p>
          <w:p w:rsidR="006D6052" w:rsidRPr="00614621" w:rsidRDefault="006D6052" w:rsidP="001561F6">
            <w:pPr>
              <w:pStyle w:val="Default"/>
              <w:numPr>
                <w:ilvl w:val="0"/>
                <w:numId w:val="7"/>
              </w:numPr>
              <w:rPr>
                <w:rFonts w:ascii="Verdana" w:hAnsi="Verdana"/>
                <w:color w:val="000000" w:themeColor="text1"/>
                <w:sz w:val="20"/>
                <w:szCs w:val="20"/>
              </w:rPr>
            </w:pPr>
            <w:r w:rsidRPr="00614621">
              <w:rPr>
                <w:rFonts w:ascii="Verdana" w:hAnsi="Verdana"/>
                <w:color w:val="000000" w:themeColor="text1"/>
                <w:sz w:val="20"/>
                <w:szCs w:val="20"/>
              </w:rPr>
              <w:t>Pursue professional certification through IPMA-HR, SHRM, ATD, and/or HRCI.</w:t>
            </w:r>
          </w:p>
          <w:p w:rsidR="006D6052" w:rsidRPr="003A321E" w:rsidRDefault="006D6052" w:rsidP="00A6005E">
            <w:pPr>
              <w:pStyle w:val="Default"/>
              <w:numPr>
                <w:ilvl w:val="0"/>
                <w:numId w:val="7"/>
              </w:numPr>
              <w:rPr>
                <w:rFonts w:ascii="Verdana" w:eastAsia="Calibri" w:hAnsi="Verdana" w:cs="Times New Roman"/>
                <w:sz w:val="20"/>
                <w:szCs w:val="20"/>
                <w:u w:val="single"/>
              </w:rPr>
            </w:pPr>
          </w:p>
        </w:tc>
      </w:tr>
      <w:tr w:rsidR="006D6052" w:rsidRPr="003A321E" w:rsidTr="00122500">
        <w:tc>
          <w:tcPr>
            <w:tcW w:w="0" w:type="auto"/>
            <w:shd w:val="clear" w:color="auto" w:fill="FFF2CC" w:themeFill="accent4" w:themeFillTint="33"/>
          </w:tcPr>
          <w:p w:rsidR="006D6052" w:rsidRPr="00460522" w:rsidRDefault="006D6052" w:rsidP="001561F6">
            <w:pPr>
              <w:pStyle w:val="NoSpacing"/>
              <w:rPr>
                <w:rFonts w:ascii="Verdana" w:hAnsi="Verdana"/>
                <w:b/>
                <w:sz w:val="20"/>
                <w:szCs w:val="20"/>
                <w:u w:val="single"/>
              </w:rPr>
            </w:pPr>
            <w:r w:rsidRPr="00460522">
              <w:rPr>
                <w:rFonts w:ascii="Verdana" w:hAnsi="Verdana"/>
                <w:b/>
                <w:sz w:val="20"/>
                <w:szCs w:val="20"/>
                <w:u w:val="single"/>
              </w:rPr>
              <w:t>EXAMPLES of Training</w:t>
            </w:r>
          </w:p>
          <w:p w:rsidR="006D6052" w:rsidRPr="00614621" w:rsidRDefault="006D6052" w:rsidP="001561F6">
            <w:pPr>
              <w:pStyle w:val="NoSpacing"/>
              <w:rPr>
                <w:rFonts w:ascii="Verdana" w:hAnsi="Verdana"/>
                <w:color w:val="FF0000"/>
                <w:sz w:val="20"/>
                <w:szCs w:val="20"/>
                <w:u w:val="single"/>
              </w:rPr>
            </w:pPr>
          </w:p>
          <w:p w:rsidR="006D6052" w:rsidRPr="00614621" w:rsidRDefault="006D6052" w:rsidP="001561F6">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F</w:t>
            </w:r>
            <w:r w:rsidRPr="00614621">
              <w:rPr>
                <w:rFonts w:ascii="Verdana" w:hAnsi="Verdana"/>
                <w:color w:val="000000" w:themeColor="text1"/>
                <w:sz w:val="20"/>
                <w:szCs w:val="20"/>
              </w:rPr>
              <w:t xml:space="preserve">ormal training on team/group dynamics. </w:t>
            </w:r>
          </w:p>
          <w:p w:rsidR="00925A77" w:rsidRPr="00925A77" w:rsidRDefault="00925A77" w:rsidP="001561F6">
            <w:pPr>
              <w:pStyle w:val="ListParagraph"/>
              <w:numPr>
                <w:ilvl w:val="0"/>
                <w:numId w:val="5"/>
              </w:numPr>
              <w:spacing w:after="0" w:line="240" w:lineRule="auto"/>
              <w:rPr>
                <w:rFonts w:ascii="Verdana" w:hAnsi="Verdana"/>
                <w:bCs/>
                <w:color w:val="000000" w:themeColor="text1"/>
                <w:sz w:val="20"/>
                <w:szCs w:val="20"/>
              </w:rPr>
            </w:pPr>
            <w:r>
              <w:rPr>
                <w:rFonts w:ascii="Verdana" w:hAnsi="Verdana"/>
                <w:bCs/>
                <w:color w:val="000000" w:themeColor="text1"/>
                <w:sz w:val="20"/>
                <w:szCs w:val="20"/>
              </w:rPr>
              <w:t>Attend Stephen M.R. Covey’s “Speed of Trust” training.</w:t>
            </w:r>
          </w:p>
          <w:p w:rsidR="006D6052" w:rsidRPr="008C1572" w:rsidRDefault="006D6052" w:rsidP="001561F6">
            <w:pPr>
              <w:pStyle w:val="ListParagraph"/>
              <w:numPr>
                <w:ilvl w:val="0"/>
                <w:numId w:val="5"/>
              </w:numPr>
              <w:spacing w:after="0" w:line="240" w:lineRule="auto"/>
              <w:rPr>
                <w:rFonts w:ascii="Verdana" w:hAnsi="Verdana"/>
                <w:bCs/>
                <w:color w:val="000000" w:themeColor="text1"/>
                <w:sz w:val="20"/>
                <w:szCs w:val="20"/>
              </w:rPr>
            </w:pPr>
            <w:r w:rsidRPr="00614621">
              <w:rPr>
                <w:rFonts w:ascii="Verdana" w:hAnsi="Verdana"/>
                <w:sz w:val="20"/>
                <w:szCs w:val="20"/>
              </w:rPr>
              <w:t>ATD, SHRM</w:t>
            </w:r>
            <w:r>
              <w:rPr>
                <w:rFonts w:ascii="Verdana" w:hAnsi="Verdana"/>
                <w:sz w:val="20"/>
                <w:szCs w:val="20"/>
              </w:rPr>
              <w:t>, Labor and Employment Relations Association (LERA)</w:t>
            </w:r>
            <w:r w:rsidRPr="00614621">
              <w:rPr>
                <w:rFonts w:ascii="Verdana" w:hAnsi="Verdana"/>
                <w:sz w:val="20"/>
                <w:szCs w:val="20"/>
              </w:rPr>
              <w:t xml:space="preserve"> or IPMA-HR local, regional or national </w:t>
            </w:r>
            <w:r>
              <w:rPr>
                <w:rFonts w:ascii="Verdana" w:hAnsi="Verdana"/>
                <w:sz w:val="20"/>
                <w:szCs w:val="20"/>
              </w:rPr>
              <w:t>organization-</w:t>
            </w:r>
            <w:r w:rsidRPr="00614621">
              <w:rPr>
                <w:rFonts w:ascii="Verdana" w:hAnsi="Verdana"/>
                <w:sz w:val="20"/>
                <w:szCs w:val="20"/>
              </w:rPr>
              <w:t xml:space="preserve">provided webinar, training or conference offering specific sessions or training on </w:t>
            </w:r>
            <w:r w:rsidR="00925A77">
              <w:rPr>
                <w:rFonts w:ascii="Verdana" w:hAnsi="Verdana"/>
                <w:sz w:val="20"/>
                <w:szCs w:val="20"/>
              </w:rPr>
              <w:t>Trust or Trust-Building</w:t>
            </w:r>
            <w:r w:rsidRPr="00614621">
              <w:rPr>
                <w:rFonts w:ascii="Verdana" w:hAnsi="Verdana"/>
                <w:sz w:val="20"/>
                <w:szCs w:val="20"/>
              </w:rPr>
              <w:t xml:space="preserve"> for Human Resources Professionals.</w:t>
            </w:r>
          </w:p>
          <w:p w:rsidR="006D6052" w:rsidRPr="00614621" w:rsidRDefault="006D6052" w:rsidP="001561F6">
            <w:pPr>
              <w:pStyle w:val="ListParagraph"/>
              <w:numPr>
                <w:ilvl w:val="0"/>
                <w:numId w:val="5"/>
              </w:numPr>
              <w:spacing w:after="0" w:line="240" w:lineRule="auto"/>
              <w:rPr>
                <w:rFonts w:ascii="Verdana" w:hAnsi="Verdana"/>
                <w:bCs/>
                <w:color w:val="000000" w:themeColor="text1"/>
                <w:sz w:val="20"/>
                <w:szCs w:val="20"/>
              </w:rPr>
            </w:pPr>
            <w:r>
              <w:rPr>
                <w:rFonts w:ascii="Verdana" w:hAnsi="Verdana"/>
                <w:sz w:val="20"/>
                <w:szCs w:val="20"/>
              </w:rPr>
              <w:t xml:space="preserve">Specialized focused meetings and trainings for Washington State human resource employees offered by State HR and the Office of the Attorney General Labor and Personnel section. </w:t>
            </w:r>
            <w:r w:rsidRPr="00614621">
              <w:rPr>
                <w:rFonts w:ascii="Verdana" w:hAnsi="Verdana"/>
                <w:sz w:val="20"/>
                <w:szCs w:val="20"/>
              </w:rPr>
              <w:t xml:space="preserve"> </w:t>
            </w:r>
          </w:p>
          <w:p w:rsidR="006D6052" w:rsidRPr="00614621" w:rsidRDefault="006D6052" w:rsidP="001561F6">
            <w:pPr>
              <w:pStyle w:val="ListParagraph"/>
              <w:numPr>
                <w:ilvl w:val="0"/>
                <w:numId w:val="5"/>
              </w:numPr>
              <w:spacing w:after="0" w:line="240" w:lineRule="auto"/>
              <w:rPr>
                <w:rFonts w:ascii="Verdana" w:hAnsi="Verdana"/>
                <w:bCs/>
                <w:color w:val="000000" w:themeColor="text1"/>
                <w:sz w:val="20"/>
                <w:szCs w:val="20"/>
              </w:rPr>
            </w:pPr>
            <w:r w:rsidRPr="00614621">
              <w:rPr>
                <w:rFonts w:ascii="Verdana" w:hAnsi="Verdana"/>
                <w:color w:val="000000" w:themeColor="text1"/>
                <w:sz w:val="20"/>
                <w:szCs w:val="20"/>
              </w:rPr>
              <w:t xml:space="preserve">Consider attending programs offered by the Cascade Executive Programs at the University of Washington’s Daniel J. Evans School of Public Affairs. </w:t>
            </w:r>
          </w:p>
          <w:p w:rsidR="006D6052" w:rsidRPr="00F16566" w:rsidRDefault="006D6052" w:rsidP="001561F6">
            <w:pPr>
              <w:pStyle w:val="Default"/>
              <w:numPr>
                <w:ilvl w:val="0"/>
                <w:numId w:val="5"/>
              </w:numPr>
              <w:rPr>
                <w:rFonts w:ascii="Verdana" w:eastAsia="Calibri" w:hAnsi="Verdana" w:cs="Times New Roman"/>
                <w:sz w:val="20"/>
                <w:szCs w:val="20"/>
                <w:u w:val="single"/>
              </w:rPr>
            </w:pPr>
            <w:r w:rsidRPr="00614621">
              <w:rPr>
                <w:rFonts w:ascii="Verdana" w:hAnsi="Verdana"/>
                <w:color w:val="000000" w:themeColor="text1"/>
                <w:sz w:val="20"/>
                <w:szCs w:val="20"/>
              </w:rPr>
              <w:t>Consider obtaining an advanced degree in your area of specialization.</w:t>
            </w:r>
          </w:p>
          <w:p w:rsidR="006D6052" w:rsidRDefault="006D6052" w:rsidP="001561F6">
            <w:pPr>
              <w:pStyle w:val="Default"/>
              <w:rPr>
                <w:rFonts w:ascii="Verdana" w:hAnsi="Verdana"/>
                <w:color w:val="000000" w:themeColor="text1"/>
                <w:sz w:val="20"/>
                <w:szCs w:val="20"/>
              </w:rPr>
            </w:pPr>
          </w:p>
          <w:p w:rsidR="006D6052" w:rsidRPr="00460522" w:rsidRDefault="006D6052" w:rsidP="001561F6">
            <w:pPr>
              <w:pStyle w:val="Default"/>
              <w:rPr>
                <w:rFonts w:ascii="Verdana" w:eastAsia="Calibri" w:hAnsi="Verdana" w:cs="Times New Roman"/>
                <w:sz w:val="20"/>
                <w:szCs w:val="20"/>
                <w:u w:val="single"/>
              </w:rPr>
            </w:pPr>
          </w:p>
          <w:p w:rsidR="006D6052" w:rsidRPr="00614621" w:rsidRDefault="006D6052" w:rsidP="00A6005E">
            <w:pPr>
              <w:pStyle w:val="Default"/>
              <w:rPr>
                <w:rFonts w:ascii="Verdana" w:eastAsia="Calibri" w:hAnsi="Verdana" w:cs="Times New Roman"/>
                <w:sz w:val="20"/>
                <w:szCs w:val="20"/>
                <w:u w:val="single"/>
              </w:rPr>
            </w:pPr>
          </w:p>
        </w:tc>
      </w:tr>
    </w:tbl>
    <w:p w:rsidR="00D936B0" w:rsidRDefault="00D936B0">
      <w:r>
        <w:br w:type="page"/>
      </w:r>
    </w:p>
    <w:tbl>
      <w:tblPr>
        <w:tblStyle w:val="TableGrid"/>
        <w:tblW w:w="0" w:type="auto"/>
        <w:tblLook w:val="04A0" w:firstRow="1" w:lastRow="0" w:firstColumn="1" w:lastColumn="0" w:noHBand="0" w:noVBand="1"/>
      </w:tblPr>
      <w:tblGrid>
        <w:gridCol w:w="9350"/>
      </w:tblGrid>
      <w:tr w:rsidR="00A6005E" w:rsidRPr="003A321E" w:rsidTr="00122500">
        <w:tc>
          <w:tcPr>
            <w:tcW w:w="0" w:type="auto"/>
            <w:shd w:val="clear" w:color="auto" w:fill="C5E0B3" w:themeFill="accent6" w:themeFillTint="66"/>
          </w:tcPr>
          <w:p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lastRenderedPageBreak/>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rsidR="00A6005E" w:rsidRPr="00122500" w:rsidRDefault="00A6005E" w:rsidP="00A6005E">
            <w:pPr>
              <w:rPr>
                <w:rFonts w:ascii="Verdana" w:hAnsi="Verdana"/>
                <w:sz w:val="22"/>
                <w:szCs w:val="20"/>
              </w:rPr>
            </w:pPr>
          </w:p>
          <w:p w:rsidR="00A6005E" w:rsidRPr="00460522" w:rsidRDefault="00A6005E" w:rsidP="00A6005E">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A6005E" w:rsidRPr="003A321E" w:rsidTr="00122500">
        <w:tc>
          <w:tcPr>
            <w:tcW w:w="0" w:type="auto"/>
            <w:shd w:val="clear" w:color="auto" w:fill="E2EFD9" w:themeFill="accent6" w:themeFillTint="33"/>
          </w:tcPr>
          <w:p w:rsidR="00820883" w:rsidRDefault="00820883" w:rsidP="00A6005E">
            <w:pPr>
              <w:pStyle w:val="NoSpacing"/>
              <w:rPr>
                <w:rFonts w:ascii="Verdana" w:hAnsi="Verdana"/>
                <w:b/>
                <w:sz w:val="20"/>
                <w:szCs w:val="20"/>
                <w:u w:val="single"/>
              </w:rPr>
            </w:pPr>
          </w:p>
          <w:p w:rsidR="00A6005E" w:rsidRPr="00820883" w:rsidRDefault="00A6005E" w:rsidP="00A6005E">
            <w:pPr>
              <w:pStyle w:val="NoSpacing"/>
              <w:rPr>
                <w:rFonts w:ascii="Verdana" w:hAnsi="Verdana"/>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r w:rsidR="00820883" w:rsidRPr="00D62237">
              <w:rPr>
                <w:rFonts w:ascii="Verdana" w:hAnsi="Verdana"/>
                <w:sz w:val="20"/>
                <w:szCs w:val="20"/>
              </w:rPr>
              <w:t xml:space="preserve">A highly qualified candidate will demonstrate </w:t>
            </w:r>
            <w:r w:rsidR="00820883">
              <w:rPr>
                <w:rFonts w:ascii="Verdana" w:hAnsi="Verdana"/>
                <w:sz w:val="20"/>
                <w:szCs w:val="20"/>
              </w:rPr>
              <w:t>trustworthiness in actions, decisions and services</w:t>
            </w:r>
            <w:r w:rsidR="00820883" w:rsidRPr="00D62237">
              <w:rPr>
                <w:rFonts w:ascii="Verdana" w:hAnsi="Verdana"/>
                <w:sz w:val="20"/>
                <w:szCs w:val="20"/>
              </w:rPr>
              <w:t xml:space="preserve">; </w:t>
            </w:r>
            <w:r w:rsidR="00820883">
              <w:rPr>
                <w:rFonts w:ascii="Verdana" w:hAnsi="Verdana"/>
                <w:sz w:val="20"/>
                <w:szCs w:val="20"/>
              </w:rPr>
              <w:t>demonstrate</w:t>
            </w:r>
            <w:r w:rsidR="005A60B9">
              <w:rPr>
                <w:rFonts w:ascii="Verdana" w:hAnsi="Verdana"/>
                <w:sz w:val="20"/>
                <w:szCs w:val="20"/>
              </w:rPr>
              <w:t xml:space="preserve"> and seek</w:t>
            </w:r>
            <w:r w:rsidR="00820883">
              <w:rPr>
                <w:rFonts w:ascii="Verdana" w:hAnsi="Verdana"/>
                <w:sz w:val="20"/>
                <w:szCs w:val="20"/>
              </w:rPr>
              <w:t xml:space="preserve"> ‘reputational integrity</w:t>
            </w:r>
            <w:r w:rsidR="005A60B9">
              <w:rPr>
                <w:rFonts w:ascii="Verdana" w:hAnsi="Verdana"/>
                <w:sz w:val="20"/>
                <w:szCs w:val="20"/>
              </w:rPr>
              <w:t>’</w:t>
            </w:r>
            <w:r w:rsidR="00820883">
              <w:rPr>
                <w:rFonts w:ascii="Verdana" w:hAnsi="Verdana"/>
                <w:sz w:val="20"/>
                <w:szCs w:val="20"/>
              </w:rPr>
              <w:t xml:space="preserve"> </w:t>
            </w:r>
            <w:r w:rsidR="005A60B9">
              <w:rPr>
                <w:rFonts w:ascii="Verdana" w:hAnsi="Verdana"/>
                <w:sz w:val="20"/>
                <w:szCs w:val="20"/>
              </w:rPr>
              <w:t xml:space="preserve">in </w:t>
            </w:r>
            <w:r w:rsidR="00577415">
              <w:rPr>
                <w:rFonts w:ascii="Verdana" w:hAnsi="Verdana"/>
                <w:sz w:val="20"/>
                <w:szCs w:val="20"/>
              </w:rPr>
              <w:t>relationships and interactions</w:t>
            </w:r>
            <w:r w:rsidR="00BC7B9E">
              <w:rPr>
                <w:rFonts w:ascii="Verdana" w:hAnsi="Verdana"/>
                <w:sz w:val="20"/>
                <w:szCs w:val="20"/>
              </w:rPr>
              <w:t xml:space="preserve">; will </w:t>
            </w:r>
            <w:r w:rsidR="00577415">
              <w:rPr>
                <w:rFonts w:ascii="Verdana" w:hAnsi="Verdana"/>
                <w:sz w:val="20"/>
                <w:szCs w:val="20"/>
              </w:rPr>
              <w:t>make her/his positions known in a respectful manner, and will expect and receive others’</w:t>
            </w:r>
            <w:r w:rsidR="00BC7B9E">
              <w:rPr>
                <w:rFonts w:ascii="Verdana" w:hAnsi="Verdana"/>
                <w:sz w:val="20"/>
                <w:szCs w:val="20"/>
              </w:rPr>
              <w:t xml:space="preserve"> positions equally respectfully; listens deeply to understand, then acknowledges that understanding; actively seeks participation by diverse others and shares or gives credit for others’ contributions.</w:t>
            </w:r>
          </w:p>
          <w:p w:rsidR="00A6005E" w:rsidRPr="00D62237" w:rsidRDefault="00A6005E" w:rsidP="00A6005E">
            <w:pPr>
              <w:pStyle w:val="NoSpacing"/>
              <w:rPr>
                <w:rFonts w:ascii="Verdana" w:hAnsi="Verdana"/>
                <w:b/>
                <w:sz w:val="20"/>
                <w:szCs w:val="20"/>
                <w:u w:val="single"/>
              </w:rPr>
            </w:pPr>
          </w:p>
          <w:p w:rsidR="00A6005E" w:rsidRPr="003A5ED3" w:rsidRDefault="00A6005E" w:rsidP="00A6005E">
            <w:pPr>
              <w:rPr>
                <w:rFonts w:asciiTheme="minorHAnsi" w:hAnsiTheme="minorHAnsi"/>
                <w:szCs w:val="20"/>
              </w:rPr>
            </w:pPr>
            <w:r w:rsidRPr="00D62237">
              <w:rPr>
                <w:rFonts w:ascii="Verdana" w:hAnsi="Verdana"/>
                <w:b/>
                <w:sz w:val="20"/>
                <w:szCs w:val="20"/>
                <w:u w:val="single"/>
              </w:rPr>
              <w:t>Example of outreach activity</w:t>
            </w:r>
            <w:r w:rsidRPr="003A5ED3">
              <w:rPr>
                <w:rFonts w:asciiTheme="minorHAnsi" w:hAnsiTheme="minorHAnsi"/>
                <w:b/>
                <w:szCs w:val="20"/>
                <w:u w:val="single"/>
              </w:rPr>
              <w:t>:</w:t>
            </w:r>
            <w:r w:rsidRPr="003A5ED3">
              <w:rPr>
                <w:rFonts w:asciiTheme="minorHAnsi" w:hAnsiTheme="minorHAnsi"/>
                <w:szCs w:val="20"/>
              </w:rPr>
              <w:t xml:space="preserve">  Source the job announcement to the SHRM journal/online career center, or contact known individuals with this skillset asking for names of potential candidates who demonstrate this competency.</w:t>
            </w:r>
          </w:p>
          <w:p w:rsidR="00A6005E" w:rsidRPr="003A5ED3" w:rsidRDefault="00A6005E" w:rsidP="00A6005E">
            <w:pPr>
              <w:pStyle w:val="NoSpacing"/>
              <w:rPr>
                <w:rFonts w:asciiTheme="minorHAnsi" w:hAnsiTheme="minorHAnsi"/>
                <w:sz w:val="20"/>
                <w:szCs w:val="20"/>
              </w:rPr>
            </w:pPr>
            <w:r w:rsidRPr="00D62237">
              <w:rPr>
                <w:rFonts w:ascii="Verdana" w:hAnsi="Verdana"/>
                <w:b/>
                <w:sz w:val="20"/>
                <w:szCs w:val="20"/>
                <w:u w:val="single"/>
              </w:rPr>
              <w:t>Examples of interview questions:</w:t>
            </w:r>
          </w:p>
          <w:p w:rsidR="00C43B56" w:rsidRPr="003A5ED3" w:rsidRDefault="00C43B56" w:rsidP="00C43B56">
            <w:pPr>
              <w:pStyle w:val="ListNumber"/>
              <w:rPr>
                <w:rFonts w:asciiTheme="minorHAnsi" w:hAnsiTheme="minorHAnsi"/>
              </w:rPr>
            </w:pPr>
            <w:r w:rsidRPr="003A5ED3">
              <w:rPr>
                <w:rFonts w:asciiTheme="minorHAnsi" w:hAnsiTheme="minorHAnsi"/>
              </w:rPr>
              <w:t>Describe a time when you felt there was a lack of trust between a peer and you. What was the situation?</w:t>
            </w:r>
          </w:p>
          <w:p w:rsidR="00C43B56" w:rsidRPr="003A5ED3" w:rsidRDefault="00C43B56" w:rsidP="00C43B56">
            <w:pPr>
              <w:pStyle w:val="ListNumber"/>
              <w:rPr>
                <w:rFonts w:asciiTheme="minorHAnsi" w:hAnsiTheme="minorHAnsi"/>
              </w:rPr>
            </w:pPr>
            <w:r w:rsidRPr="003A5ED3">
              <w:rPr>
                <w:rFonts w:asciiTheme="minorHAnsi" w:hAnsiTheme="minorHAnsi"/>
              </w:rPr>
              <w:t xml:space="preserve">Describe a time when you remained true to department or organizational policies when it wasn’t the easiest path to pursue. What did you do? What was the result? </w:t>
            </w:r>
          </w:p>
          <w:p w:rsidR="00C43B56" w:rsidRPr="003A5ED3" w:rsidRDefault="00C43B56" w:rsidP="00C43B56">
            <w:pPr>
              <w:pStyle w:val="ListNumber"/>
              <w:rPr>
                <w:rFonts w:asciiTheme="minorHAnsi" w:hAnsiTheme="minorHAnsi"/>
              </w:rPr>
            </w:pPr>
            <w:r w:rsidRPr="003A5ED3">
              <w:rPr>
                <w:rFonts w:asciiTheme="minorHAnsi" w:hAnsiTheme="minorHAnsi"/>
              </w:rPr>
              <w:t xml:space="preserve">Tell me about a time at work when you objectively considered others’ ideas, even when they conflicted with yours. </w:t>
            </w:r>
          </w:p>
          <w:p w:rsidR="00C43B56" w:rsidRPr="003A5ED3" w:rsidRDefault="00C43B56" w:rsidP="00C43B56">
            <w:pPr>
              <w:pStyle w:val="ListNumber"/>
              <w:rPr>
                <w:rFonts w:asciiTheme="minorHAnsi" w:hAnsiTheme="minorHAnsi"/>
              </w:rPr>
            </w:pPr>
            <w:r w:rsidRPr="003A5ED3">
              <w:rPr>
                <w:rFonts w:asciiTheme="minorHAnsi" w:hAnsiTheme="minorHAnsi"/>
              </w:rPr>
              <w:t xml:space="preserve">Tell me about a time when you disclosed your thoughts, feelings or rationale to build trust with someone. </w:t>
            </w:r>
          </w:p>
          <w:p w:rsidR="00A6005E" w:rsidRPr="00D62237" w:rsidRDefault="00A6005E" w:rsidP="00A6005E">
            <w:pPr>
              <w:pStyle w:val="NoSpacing"/>
              <w:rPr>
                <w:rFonts w:ascii="Verdana" w:hAnsi="Verdana"/>
                <w:b/>
                <w:sz w:val="20"/>
                <w:szCs w:val="20"/>
                <w:u w:val="single"/>
              </w:rPr>
            </w:pPr>
          </w:p>
          <w:p w:rsidR="00A6005E" w:rsidRPr="00D62237" w:rsidRDefault="00A6005E" w:rsidP="00A6005E">
            <w:pPr>
              <w:pStyle w:val="NoSpacing"/>
              <w:rPr>
                <w:rFonts w:ascii="Verdana" w:hAnsi="Verdana"/>
                <w:sz w:val="20"/>
                <w:szCs w:val="20"/>
              </w:rPr>
            </w:pPr>
            <w:r w:rsidRPr="00D62237">
              <w:rPr>
                <w:rFonts w:ascii="Verdana" w:hAnsi="Verdana"/>
                <w:b/>
                <w:sz w:val="20"/>
                <w:szCs w:val="20"/>
                <w:u w:val="single"/>
              </w:rPr>
              <w:t>Examples of reference check questions:</w:t>
            </w:r>
          </w:p>
          <w:p w:rsidR="00A6005E" w:rsidRPr="003A5ED3" w:rsidRDefault="00C43B56" w:rsidP="003A5ED3">
            <w:pPr>
              <w:pStyle w:val="ListParagraph"/>
              <w:numPr>
                <w:ilvl w:val="0"/>
                <w:numId w:val="14"/>
              </w:numPr>
              <w:spacing w:line="240" w:lineRule="auto"/>
              <w:contextualSpacing w:val="0"/>
              <w:rPr>
                <w:rFonts w:asciiTheme="minorHAnsi" w:hAnsiTheme="minorHAnsi"/>
                <w:szCs w:val="20"/>
              </w:rPr>
            </w:pPr>
            <w:r w:rsidRPr="003A5ED3">
              <w:rPr>
                <w:rFonts w:asciiTheme="minorHAnsi" w:hAnsiTheme="minorHAnsi"/>
                <w:szCs w:val="20"/>
              </w:rPr>
              <w:t>Do/Did you consider this person trustworthy?  Why or why not?</w:t>
            </w:r>
          </w:p>
          <w:p w:rsidR="00C43B56" w:rsidRDefault="003A5ED3" w:rsidP="003A5ED3">
            <w:pPr>
              <w:pStyle w:val="ListParagraph"/>
              <w:numPr>
                <w:ilvl w:val="0"/>
                <w:numId w:val="14"/>
              </w:numPr>
              <w:spacing w:line="240" w:lineRule="auto"/>
              <w:contextualSpacing w:val="0"/>
              <w:rPr>
                <w:rFonts w:asciiTheme="minorHAnsi" w:hAnsiTheme="minorHAnsi"/>
                <w:szCs w:val="20"/>
              </w:rPr>
            </w:pPr>
            <w:r>
              <w:rPr>
                <w:rFonts w:asciiTheme="minorHAnsi" w:hAnsiTheme="minorHAnsi"/>
                <w:szCs w:val="20"/>
              </w:rPr>
              <w:t>Can you give me an example of how this person earned trust, or built trust in your organization?</w:t>
            </w:r>
          </w:p>
          <w:p w:rsidR="003A5ED3" w:rsidRPr="003A5ED3" w:rsidRDefault="003A5ED3" w:rsidP="003A5ED3">
            <w:pPr>
              <w:pStyle w:val="ListParagraph"/>
              <w:numPr>
                <w:ilvl w:val="0"/>
                <w:numId w:val="14"/>
              </w:numPr>
              <w:spacing w:line="240" w:lineRule="auto"/>
              <w:contextualSpacing w:val="0"/>
              <w:rPr>
                <w:rFonts w:asciiTheme="minorHAnsi" w:hAnsiTheme="minorHAnsi"/>
                <w:szCs w:val="20"/>
              </w:rPr>
            </w:pPr>
            <w:r>
              <w:rPr>
                <w:rFonts w:asciiTheme="minorHAnsi" w:hAnsiTheme="minorHAnsi"/>
                <w:szCs w:val="20"/>
              </w:rPr>
              <w:t>Did this person ever give you reason not to trust her/him?  How?</w:t>
            </w:r>
          </w:p>
          <w:p w:rsidR="00A6005E" w:rsidRPr="007B3015" w:rsidRDefault="00A6005E" w:rsidP="00A6005E">
            <w:pPr>
              <w:pStyle w:val="NoSpacing"/>
              <w:rPr>
                <w:rFonts w:ascii="Verdana" w:hAnsi="Verdana"/>
                <w:b/>
                <w:sz w:val="20"/>
                <w:szCs w:val="20"/>
                <w:u w:val="single"/>
              </w:rPr>
            </w:pPr>
          </w:p>
        </w:tc>
      </w:tr>
    </w:tbl>
    <w:p w:rsidR="00C71277" w:rsidRDefault="00C71277" w:rsidP="004B5A70">
      <w:pPr>
        <w:pStyle w:val="Default"/>
        <w:ind w:left="213" w:hanging="213"/>
        <w:jc w:val="center"/>
        <w:rPr>
          <w:rFonts w:ascii="Verdana" w:hAnsi="Verdana"/>
          <w:sz w:val="16"/>
          <w:szCs w:val="20"/>
        </w:rPr>
      </w:pPr>
    </w:p>
    <w:p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rsidTr="00D62237">
        <w:tc>
          <w:tcPr>
            <w:tcW w:w="0" w:type="auto"/>
            <w:gridSpan w:val="2"/>
            <w:shd w:val="clear" w:color="auto" w:fill="F7CAAC" w:themeFill="accent2" w:themeFillTint="66"/>
          </w:tcPr>
          <w:p w:rsidR="00D62237" w:rsidRDefault="00D62237" w:rsidP="001E702D">
            <w:pPr>
              <w:spacing w:after="0" w:line="240" w:lineRule="auto"/>
              <w:rPr>
                <w:rFonts w:ascii="Verdana" w:hAnsi="Verdana"/>
                <w:b/>
                <w:bCs/>
                <w:sz w:val="28"/>
                <w:szCs w:val="20"/>
              </w:rPr>
            </w:pPr>
            <w:r>
              <w:rPr>
                <w:rFonts w:ascii="Verdana" w:hAnsi="Verdana"/>
                <w:b/>
                <w:bCs/>
                <w:sz w:val="28"/>
                <w:szCs w:val="20"/>
              </w:rPr>
              <w:t>Identifying Required Proficiency Levels</w:t>
            </w:r>
          </w:p>
          <w:p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rsidTr="00D62237">
        <w:trPr>
          <w:trHeight w:val="194"/>
        </w:trPr>
        <w:tc>
          <w:tcPr>
            <w:tcW w:w="1975"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rsidTr="00D62237">
        <w:trPr>
          <w:trHeight w:val="194"/>
        </w:trPr>
        <w:tc>
          <w:tcPr>
            <w:tcW w:w="1975" w:type="dxa"/>
            <w:shd w:val="clear" w:color="auto" w:fill="FBE4D5" w:themeFill="accent2" w:themeFillTint="33"/>
          </w:tcPr>
          <w:p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rsidR="003B71D3" w:rsidRDefault="003B71D3" w:rsidP="004B5A70">
      <w:pPr>
        <w:pStyle w:val="Default"/>
        <w:ind w:left="213" w:hanging="213"/>
        <w:jc w:val="center"/>
        <w:rPr>
          <w:rFonts w:ascii="Verdana" w:hAnsi="Verdana"/>
          <w:sz w:val="16"/>
          <w:szCs w:val="20"/>
        </w:rPr>
      </w:pPr>
    </w:p>
    <w:p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rsidSect="00F11ED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88" w:rsidRDefault="00AE2188" w:rsidP="00807BB4">
      <w:pPr>
        <w:spacing w:after="0" w:line="240" w:lineRule="auto"/>
      </w:pPr>
      <w:r>
        <w:separator/>
      </w:r>
    </w:p>
  </w:endnote>
  <w:endnote w:type="continuationSeparator" w:id="0">
    <w:p w:rsidR="00AE2188" w:rsidRDefault="00AE2188"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2552ABF7" wp14:editId="6F9BDB8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156D" w:rsidRDefault="00FF6FCC" w:rsidP="005F156D">
                            <w:pPr>
                              <w:jc w:val="right"/>
                              <w:rPr>
                                <w:color w:val="7F7F7F" w:themeColor="text1" w:themeTint="80"/>
                              </w:rPr>
                            </w:pP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2-01T00:00:00Z">
                                  <w:dateFormat w:val="MMMM d, yyyy"/>
                                  <w:lid w:val="en-US"/>
                                  <w:storeMappedDataAs w:val="dateTime"/>
                                  <w:calendar w:val="gregorian"/>
                                </w:date>
                              </w:sdtPr>
                              <w:sdtEndPr/>
                              <w:sdtContent>
                                <w:r w:rsidR="00A10241">
                                  <w:rPr>
                                    <w:color w:val="7F7F7F" w:themeColor="text1" w:themeTint="80"/>
                                  </w:rPr>
                                  <w:t>February 1, 2017</w:t>
                                </w:r>
                              </w:sdtContent>
                            </w:sdt>
                          </w:p>
                          <w:p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552ABF7"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5F156D" w:rsidRDefault="00A10241" w:rsidP="005F156D">
                      <w:pPr>
                        <w:jc w:val="right"/>
                        <w:rPr>
                          <w:color w:val="7F7F7F" w:themeColor="text1" w:themeTint="80"/>
                        </w:rPr>
                      </w:pP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2-01T00:00:00Z">
                            <w:dateFormat w:val="MMMM d, yyyy"/>
                            <w:lid w:val="en-US"/>
                            <w:storeMappedDataAs w:val="dateTime"/>
                            <w:calendar w:val="gregorian"/>
                          </w:date>
                        </w:sdtPr>
                        <w:sdtEndPr/>
                        <w:sdtContent>
                          <w:r>
                            <w:rPr>
                              <w:color w:val="7F7F7F" w:themeColor="text1" w:themeTint="80"/>
                            </w:rPr>
                            <w:t>February 1, 2017</w:t>
                          </w:r>
                        </w:sdtContent>
                      </w:sdt>
                    </w:p>
                    <w:p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494197BE" wp14:editId="74673BC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F6FCC">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97BE"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F6FCC">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88" w:rsidRDefault="00AE2188" w:rsidP="00807BB4">
      <w:pPr>
        <w:spacing w:after="0" w:line="240" w:lineRule="auto"/>
      </w:pPr>
      <w:r>
        <w:separator/>
      </w:r>
    </w:p>
  </w:footnote>
  <w:footnote w:type="continuationSeparator" w:id="0">
    <w:p w:rsidR="00AE2188" w:rsidRDefault="00AE2188" w:rsidP="00807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58640BE"/>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
  </w:num>
  <w:num w:numId="4">
    <w:abstractNumId w:val="6"/>
  </w:num>
  <w:num w:numId="5">
    <w:abstractNumId w:val="11"/>
  </w:num>
  <w:num w:numId="6">
    <w:abstractNumId w:val="7"/>
  </w:num>
  <w:num w:numId="7">
    <w:abstractNumId w:val="10"/>
  </w:num>
  <w:num w:numId="8">
    <w:abstractNumId w:val="14"/>
  </w:num>
  <w:num w:numId="9">
    <w:abstractNumId w:val="3"/>
  </w:num>
  <w:num w:numId="10">
    <w:abstractNumId w:val="4"/>
  </w:num>
  <w:num w:numId="11">
    <w:abstractNumId w:val="13"/>
  </w:num>
  <w:num w:numId="12">
    <w:abstractNumId w:val="15"/>
  </w:num>
  <w:num w:numId="13">
    <w:abstractNumId w:val="9"/>
  </w:num>
  <w:num w:numId="14">
    <w:abstractNumId w:val="5"/>
  </w:num>
  <w:num w:numId="15">
    <w:abstractNumId w:val="8"/>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22EA0"/>
    <w:rsid w:val="000B61C3"/>
    <w:rsid w:val="001109CE"/>
    <w:rsid w:val="00122500"/>
    <w:rsid w:val="00146D25"/>
    <w:rsid w:val="00152652"/>
    <w:rsid w:val="001A4B48"/>
    <w:rsid w:val="002002E5"/>
    <w:rsid w:val="00362048"/>
    <w:rsid w:val="00365BF4"/>
    <w:rsid w:val="003A5ED3"/>
    <w:rsid w:val="003B36F1"/>
    <w:rsid w:val="003B397C"/>
    <w:rsid w:val="003B71D3"/>
    <w:rsid w:val="003C1B3A"/>
    <w:rsid w:val="004141B8"/>
    <w:rsid w:val="00460522"/>
    <w:rsid w:val="00482BE0"/>
    <w:rsid w:val="004B5A70"/>
    <w:rsid w:val="004D32B6"/>
    <w:rsid w:val="00573543"/>
    <w:rsid w:val="00573954"/>
    <w:rsid w:val="00577415"/>
    <w:rsid w:val="005A60B9"/>
    <w:rsid w:val="005B227D"/>
    <w:rsid w:val="005C15EE"/>
    <w:rsid w:val="005C399C"/>
    <w:rsid w:val="005F156D"/>
    <w:rsid w:val="00614621"/>
    <w:rsid w:val="0063737F"/>
    <w:rsid w:val="00654895"/>
    <w:rsid w:val="006832E0"/>
    <w:rsid w:val="006D6052"/>
    <w:rsid w:val="006F59AC"/>
    <w:rsid w:val="00744253"/>
    <w:rsid w:val="007B3015"/>
    <w:rsid w:val="00807BB4"/>
    <w:rsid w:val="00812B1E"/>
    <w:rsid w:val="008202F8"/>
    <w:rsid w:val="00820883"/>
    <w:rsid w:val="008C1572"/>
    <w:rsid w:val="00925A77"/>
    <w:rsid w:val="00992C87"/>
    <w:rsid w:val="009A02F9"/>
    <w:rsid w:val="009A0961"/>
    <w:rsid w:val="009D50AB"/>
    <w:rsid w:val="009F07AE"/>
    <w:rsid w:val="00A10241"/>
    <w:rsid w:val="00A367EB"/>
    <w:rsid w:val="00A6005E"/>
    <w:rsid w:val="00AB02E0"/>
    <w:rsid w:val="00AC028D"/>
    <w:rsid w:val="00AC64FD"/>
    <w:rsid w:val="00AE2188"/>
    <w:rsid w:val="00AE74F3"/>
    <w:rsid w:val="00B2201B"/>
    <w:rsid w:val="00B24589"/>
    <w:rsid w:val="00BC06B9"/>
    <w:rsid w:val="00BC7B9E"/>
    <w:rsid w:val="00BD5DD8"/>
    <w:rsid w:val="00BE1C4E"/>
    <w:rsid w:val="00C01228"/>
    <w:rsid w:val="00C05984"/>
    <w:rsid w:val="00C160A6"/>
    <w:rsid w:val="00C43B56"/>
    <w:rsid w:val="00C44DDA"/>
    <w:rsid w:val="00C63F48"/>
    <w:rsid w:val="00C71277"/>
    <w:rsid w:val="00C75946"/>
    <w:rsid w:val="00C80AD0"/>
    <w:rsid w:val="00CB475E"/>
    <w:rsid w:val="00CD0745"/>
    <w:rsid w:val="00CE2224"/>
    <w:rsid w:val="00D40ACB"/>
    <w:rsid w:val="00D62237"/>
    <w:rsid w:val="00D72C5A"/>
    <w:rsid w:val="00D82884"/>
    <w:rsid w:val="00D936B0"/>
    <w:rsid w:val="00DB53B5"/>
    <w:rsid w:val="00E40691"/>
    <w:rsid w:val="00EE5F52"/>
    <w:rsid w:val="00F016B5"/>
    <w:rsid w:val="00F11EDB"/>
    <w:rsid w:val="00F16566"/>
    <w:rsid w:val="00F52801"/>
    <w:rsid w:val="00F625D9"/>
    <w:rsid w:val="00F64A28"/>
    <w:rsid w:val="00FD0523"/>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79E648A-5018-4018-B1D5-18CD4258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paragraph" w:styleId="ListNumber">
    <w:name w:val="List Number"/>
    <w:basedOn w:val="Normal"/>
    <w:rsid w:val="00C43B56"/>
    <w:pPr>
      <w:numPr>
        <w:numId w:val="17"/>
      </w:numPr>
      <w:tabs>
        <w:tab w:val="left" w:pos="720"/>
        <w:tab w:val="left" w:pos="1080"/>
      </w:tabs>
      <w:spacing w:after="120" w:line="300" w:lineRule="exac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D2137-3999-46EC-B36A-8BFC9DD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PHILLIP (DNR)</dc:creator>
  <cp:lastModifiedBy>Seick, Nichole (OFM)</cp:lastModifiedBy>
  <cp:revision>2</cp:revision>
  <cp:lastPrinted>2017-01-31T22:18:00Z</cp:lastPrinted>
  <dcterms:created xsi:type="dcterms:W3CDTF">2017-07-12T16:38:00Z</dcterms:created>
  <dcterms:modified xsi:type="dcterms:W3CDTF">2017-07-12T16:38:00Z</dcterms:modified>
</cp:coreProperties>
</file>