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25"/>
        <w:gridCol w:w="7025"/>
      </w:tblGrid>
      <w:tr w:rsidR="00BC06B9" w:rsidRPr="003A321E" w14:paraId="0FB1BA42" w14:textId="77777777" w:rsidTr="00C01228">
        <w:trPr>
          <w:trHeight w:val="530"/>
        </w:trPr>
        <w:tc>
          <w:tcPr>
            <w:tcW w:w="0" w:type="auto"/>
            <w:gridSpan w:val="2"/>
            <w:vAlign w:val="center"/>
          </w:tcPr>
          <w:p w14:paraId="1A2AABCD" w14:textId="77777777" w:rsidR="00C01228" w:rsidRDefault="00C01228" w:rsidP="00C01228">
            <w:pPr>
              <w:pStyle w:val="NoSpacing"/>
              <w:jc w:val="center"/>
              <w:rPr>
                <w:rFonts w:ascii="Verdana" w:hAnsi="Verdana"/>
                <w:b/>
                <w:color w:val="0070C0"/>
              </w:rPr>
            </w:pPr>
            <w:r>
              <w:rPr>
                <w:noProof/>
              </w:rPr>
              <w:drawing>
                <wp:inline distT="0" distB="0" distL="0" distR="0" wp14:anchorId="0DDFC3A0" wp14:editId="5C6091A3">
                  <wp:extent cx="24765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0" cy="542925"/>
                          </a:xfrm>
                          <a:prstGeom prst="rect">
                            <a:avLst/>
                          </a:prstGeom>
                        </pic:spPr>
                      </pic:pic>
                    </a:graphicData>
                  </a:graphic>
                </wp:inline>
              </w:drawing>
            </w:r>
          </w:p>
          <w:p w14:paraId="720D9FA0" w14:textId="2EFDECF7" w:rsidR="00BC06B9" w:rsidRPr="00614621" w:rsidRDefault="0051536C" w:rsidP="0051536C">
            <w:pPr>
              <w:pStyle w:val="NoSpacing"/>
              <w:jc w:val="center"/>
              <w:rPr>
                <w:rFonts w:ascii="Verdana" w:hAnsi="Verdana"/>
                <w:b/>
              </w:rPr>
            </w:pPr>
            <w:r>
              <w:rPr>
                <w:rFonts w:ascii="Verdana" w:hAnsi="Verdana"/>
                <w:b/>
                <w:color w:val="0070C0"/>
                <w:sz w:val="32"/>
              </w:rPr>
              <w:t xml:space="preserve">Core </w:t>
            </w:r>
            <w:r w:rsidRPr="00C01228">
              <w:rPr>
                <w:rFonts w:ascii="Verdana" w:hAnsi="Verdana"/>
                <w:b/>
                <w:color w:val="0070C0"/>
                <w:sz w:val="32"/>
              </w:rPr>
              <w:t>Competencies</w:t>
            </w:r>
            <w:r>
              <w:rPr>
                <w:rFonts w:ascii="Verdana" w:hAnsi="Verdana"/>
                <w:b/>
                <w:color w:val="0070C0"/>
                <w:sz w:val="32"/>
              </w:rPr>
              <w:t xml:space="preserve"> for HR </w:t>
            </w:r>
            <w:r w:rsidR="00482BE0" w:rsidRPr="00C01228">
              <w:rPr>
                <w:rFonts w:ascii="Verdana" w:hAnsi="Verdana"/>
                <w:b/>
                <w:color w:val="0070C0"/>
                <w:sz w:val="32"/>
              </w:rPr>
              <w:t>Professional</w:t>
            </w:r>
            <w:r>
              <w:rPr>
                <w:rFonts w:ascii="Verdana" w:hAnsi="Verdana"/>
                <w:b/>
                <w:color w:val="0070C0"/>
                <w:sz w:val="32"/>
              </w:rPr>
              <w:t xml:space="preserve"> Staff</w:t>
            </w:r>
            <w:r w:rsidR="00482BE0" w:rsidRPr="00C01228">
              <w:rPr>
                <w:rFonts w:ascii="Verdana" w:hAnsi="Verdana"/>
                <w:b/>
                <w:color w:val="0070C0"/>
                <w:sz w:val="32"/>
              </w:rPr>
              <w:t xml:space="preserve"> </w:t>
            </w:r>
          </w:p>
        </w:tc>
      </w:tr>
      <w:tr w:rsidR="00BC06B9" w:rsidRPr="003A321E" w14:paraId="1D94020E" w14:textId="77777777" w:rsidTr="00C80AD0">
        <w:trPr>
          <w:trHeight w:val="800"/>
        </w:trPr>
        <w:tc>
          <w:tcPr>
            <w:tcW w:w="0" w:type="auto"/>
            <w:gridSpan w:val="2"/>
            <w:shd w:val="clear" w:color="auto" w:fill="D9D9D9" w:themeFill="background1" w:themeFillShade="D9"/>
            <w:vAlign w:val="bottom"/>
          </w:tcPr>
          <w:p w14:paraId="304336A4" w14:textId="5E51625D" w:rsidR="003B397C" w:rsidRPr="00A51DF8" w:rsidRDefault="00D91A37" w:rsidP="00A51DF8">
            <w:pPr>
              <w:pStyle w:val="ListParagraph"/>
              <w:jc w:val="center"/>
              <w:rPr>
                <w:rFonts w:ascii="Verdana" w:eastAsia="Calibri" w:hAnsi="Verdana" w:cs="Times New Roman"/>
                <w:b/>
                <w:bCs/>
                <w:color w:val="0070C0"/>
                <w:sz w:val="36"/>
                <w:szCs w:val="20"/>
              </w:rPr>
            </w:pPr>
            <w:r>
              <w:rPr>
                <w:rFonts w:ascii="Verdana" w:eastAsia="Calibri" w:hAnsi="Verdana" w:cs="Times New Roman"/>
                <w:b/>
                <w:bCs/>
                <w:color w:val="0070C0"/>
                <w:sz w:val="36"/>
                <w:szCs w:val="20"/>
              </w:rPr>
              <w:t>Communication</w:t>
            </w:r>
          </w:p>
        </w:tc>
      </w:tr>
      <w:tr w:rsidR="00F46348" w:rsidRPr="003A321E" w14:paraId="63EAE358" w14:textId="77777777" w:rsidTr="00614621">
        <w:tc>
          <w:tcPr>
            <w:tcW w:w="0" w:type="auto"/>
          </w:tcPr>
          <w:p w14:paraId="521F89B5" w14:textId="77777777"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Definition</w:t>
            </w:r>
          </w:p>
        </w:tc>
        <w:tc>
          <w:tcPr>
            <w:tcW w:w="0" w:type="auto"/>
            <w:vAlign w:val="center"/>
          </w:tcPr>
          <w:p w14:paraId="1EF2CE8E" w14:textId="48E6D4A0" w:rsidR="00BC06B9" w:rsidRPr="00D47AFD" w:rsidRDefault="00D91A37" w:rsidP="00D91A37">
            <w:pPr>
              <w:pStyle w:val="NoSpacing"/>
              <w:spacing w:after="200"/>
              <w:rPr>
                <w:rFonts w:ascii="Verdana" w:eastAsia="Calibri" w:hAnsi="Verdana" w:cs="Times New Roman"/>
                <w:color w:val="000000" w:themeColor="text1"/>
                <w:sz w:val="20"/>
                <w:szCs w:val="20"/>
                <w:u w:val="single"/>
              </w:rPr>
            </w:pPr>
            <w:r w:rsidRPr="00D47AFD">
              <w:rPr>
                <w:rFonts w:ascii="Verdana" w:eastAsia="Times New Roman" w:hAnsi="Verdana" w:cs="Times New Roman"/>
                <w:sz w:val="20"/>
                <w:szCs w:val="20"/>
              </w:rPr>
              <w:t>Effectively conveying information and ideas clearly to individuals or groups in an engaging manner that helps them understand and retain the message. Listening actively to others.</w:t>
            </w:r>
          </w:p>
        </w:tc>
      </w:tr>
      <w:tr w:rsidR="00F46348" w:rsidRPr="003A321E" w14:paraId="72044263" w14:textId="77777777" w:rsidTr="005C15EE">
        <w:tc>
          <w:tcPr>
            <w:tcW w:w="0" w:type="auto"/>
          </w:tcPr>
          <w:p w14:paraId="452084EE" w14:textId="77777777" w:rsidR="00BC06B9" w:rsidRPr="00460522" w:rsidRDefault="00460522" w:rsidP="00903BF8">
            <w:pPr>
              <w:spacing w:line="480" w:lineRule="auto"/>
              <w:rPr>
                <w:rFonts w:ascii="Verdana" w:eastAsia="Calibri" w:hAnsi="Verdana" w:cs="Times New Roman"/>
                <w:b/>
                <w:sz w:val="20"/>
                <w:szCs w:val="20"/>
              </w:rPr>
            </w:pPr>
            <w:r>
              <w:rPr>
                <w:rFonts w:ascii="Verdana" w:eastAsia="Calibri" w:hAnsi="Verdana" w:cs="Times New Roman"/>
                <w:b/>
                <w:sz w:val="20"/>
                <w:szCs w:val="20"/>
              </w:rPr>
              <w:t>Importance</w:t>
            </w:r>
          </w:p>
        </w:tc>
        <w:tc>
          <w:tcPr>
            <w:tcW w:w="0" w:type="auto"/>
          </w:tcPr>
          <w:p w14:paraId="0B986FC3" w14:textId="235861D7" w:rsidR="00BC06B9" w:rsidRPr="00F01519" w:rsidRDefault="00F57569" w:rsidP="00D47AFD">
            <w:pPr>
              <w:rPr>
                <w:rFonts w:ascii="Verdana" w:eastAsia="Calibri" w:hAnsi="Verdana" w:cs="Times New Roman"/>
                <w:sz w:val="20"/>
                <w:szCs w:val="20"/>
                <w:u w:val="single"/>
              </w:rPr>
            </w:pPr>
            <w:r w:rsidRPr="00F01519">
              <w:rPr>
                <w:rFonts w:ascii="Verdana" w:hAnsi="Verdana"/>
                <w:sz w:val="20"/>
                <w:szCs w:val="20"/>
              </w:rPr>
              <w:t xml:space="preserve">Clear communications, and the ability to ensure that the </w:t>
            </w:r>
            <w:r w:rsidR="00D47AFD" w:rsidRPr="00F01519">
              <w:rPr>
                <w:rFonts w:ascii="Verdana" w:hAnsi="Verdana"/>
                <w:sz w:val="20"/>
                <w:szCs w:val="20"/>
              </w:rPr>
              <w:t>exchange of information has</w:t>
            </w:r>
            <w:r w:rsidRPr="00F01519">
              <w:rPr>
                <w:rFonts w:ascii="Verdana" w:hAnsi="Verdana"/>
                <w:sz w:val="20"/>
                <w:szCs w:val="20"/>
              </w:rPr>
              <w:t xml:space="preserve"> been effective</w:t>
            </w:r>
            <w:r w:rsidR="00D47AFD" w:rsidRPr="00F01519">
              <w:rPr>
                <w:rFonts w:ascii="Verdana" w:hAnsi="Verdana"/>
                <w:sz w:val="20"/>
                <w:szCs w:val="20"/>
              </w:rPr>
              <w:t>, are key to HR consultation</w:t>
            </w:r>
            <w:r w:rsidRPr="00F01519">
              <w:rPr>
                <w:rFonts w:ascii="Verdana" w:hAnsi="Verdana"/>
                <w:sz w:val="20"/>
                <w:szCs w:val="20"/>
              </w:rPr>
              <w:t>.  Communication problems can lead to relatively small interpersonal issues, or – at the other end of the spectrum - to failures in staff’s ability to achieve the core work of the agencies for whom we provide services.</w:t>
            </w:r>
          </w:p>
        </w:tc>
      </w:tr>
      <w:tr w:rsidR="00BC06B9" w:rsidRPr="003A321E" w14:paraId="13EE7F00" w14:textId="77777777" w:rsidTr="005C15EE">
        <w:tc>
          <w:tcPr>
            <w:tcW w:w="0" w:type="auto"/>
            <w:gridSpan w:val="2"/>
            <w:shd w:val="clear" w:color="auto" w:fill="D9D9D9" w:themeFill="background1" w:themeFillShade="D9"/>
            <w:vAlign w:val="center"/>
          </w:tcPr>
          <w:p w14:paraId="2873B2CC" w14:textId="77777777" w:rsidR="00460522" w:rsidRDefault="00460522" w:rsidP="005C15EE">
            <w:pPr>
              <w:pStyle w:val="NoSpacing"/>
              <w:jc w:val="center"/>
              <w:rPr>
                <w:rFonts w:ascii="Verdana" w:hAnsi="Verdana"/>
                <w:b/>
              </w:rPr>
            </w:pPr>
          </w:p>
          <w:p w14:paraId="799F060F" w14:textId="77777777" w:rsidR="00BC06B9" w:rsidRDefault="00BC06B9" w:rsidP="005C15EE">
            <w:pPr>
              <w:pStyle w:val="NoSpacing"/>
              <w:jc w:val="center"/>
              <w:rPr>
                <w:rFonts w:ascii="Verdana" w:hAnsi="Verdana"/>
                <w:b/>
              </w:rPr>
            </w:pPr>
            <w:r w:rsidRPr="005C15EE">
              <w:rPr>
                <w:rFonts w:ascii="Verdana" w:hAnsi="Verdana"/>
                <w:b/>
              </w:rPr>
              <w:t xml:space="preserve">How do </w:t>
            </w:r>
            <w:r w:rsidR="00482BE0" w:rsidRPr="005C15EE">
              <w:rPr>
                <w:rFonts w:ascii="Verdana" w:hAnsi="Verdana"/>
                <w:b/>
              </w:rPr>
              <w:t>Washington State Human Resource Professionals</w:t>
            </w:r>
            <w:r w:rsidRPr="005C15EE">
              <w:rPr>
                <w:rFonts w:ascii="Verdana" w:hAnsi="Verdana"/>
                <w:b/>
              </w:rPr>
              <w:t xml:space="preserve"> Demonstrate This Competency?</w:t>
            </w:r>
          </w:p>
          <w:p w14:paraId="64B8785D" w14:textId="77777777" w:rsidR="00460522" w:rsidRPr="005C15EE" w:rsidRDefault="00460522" w:rsidP="005C15EE">
            <w:pPr>
              <w:pStyle w:val="NoSpacing"/>
              <w:jc w:val="center"/>
              <w:rPr>
                <w:rFonts w:ascii="Verdana" w:eastAsia="Calibri" w:hAnsi="Verdana" w:cs="Times New Roman"/>
                <w:b/>
                <w:u w:val="single"/>
              </w:rPr>
            </w:pPr>
          </w:p>
        </w:tc>
        <w:bookmarkStart w:id="0" w:name="_GoBack"/>
        <w:bookmarkEnd w:id="0"/>
      </w:tr>
      <w:tr w:rsidR="00F46348" w:rsidRPr="005C15EE" w14:paraId="79D4F335" w14:textId="77777777" w:rsidTr="005C15EE">
        <w:trPr>
          <w:trHeight w:val="20"/>
        </w:trPr>
        <w:tc>
          <w:tcPr>
            <w:tcW w:w="0" w:type="auto"/>
            <w:shd w:val="clear" w:color="auto" w:fill="D9D9D9" w:themeFill="background1" w:themeFillShade="D9"/>
          </w:tcPr>
          <w:p w14:paraId="3F8AD61A" w14:textId="77777777" w:rsidR="005C15EE" w:rsidRPr="005C15EE" w:rsidRDefault="005C15EE" w:rsidP="00D82884">
            <w:pPr>
              <w:pStyle w:val="NoSpacing"/>
              <w:jc w:val="center"/>
              <w:rPr>
                <w:rFonts w:asciiTheme="minorHAnsi" w:hAnsiTheme="minorHAnsi"/>
                <w:b/>
                <w:bCs/>
              </w:rPr>
            </w:pPr>
            <w:r w:rsidRPr="005C15EE">
              <w:rPr>
                <w:rFonts w:asciiTheme="minorHAnsi" w:hAnsiTheme="minorHAnsi"/>
                <w:b/>
              </w:rPr>
              <w:t xml:space="preserve">Key </w:t>
            </w:r>
            <w:r w:rsidR="00D82884">
              <w:rPr>
                <w:rFonts w:asciiTheme="minorHAnsi" w:hAnsiTheme="minorHAnsi"/>
                <w:b/>
              </w:rPr>
              <w:t>Elements</w:t>
            </w:r>
          </w:p>
        </w:tc>
        <w:tc>
          <w:tcPr>
            <w:tcW w:w="0" w:type="auto"/>
            <w:shd w:val="clear" w:color="auto" w:fill="D9D9D9" w:themeFill="background1" w:themeFillShade="D9"/>
            <w:vAlign w:val="center"/>
          </w:tcPr>
          <w:p w14:paraId="4C4478A3" w14:textId="77777777" w:rsidR="005C15EE" w:rsidRPr="000108AC" w:rsidRDefault="005C15EE" w:rsidP="005C15EE">
            <w:pPr>
              <w:pStyle w:val="NoSpacing"/>
              <w:jc w:val="center"/>
              <w:rPr>
                <w:rFonts w:asciiTheme="minorHAnsi" w:hAnsiTheme="minorHAnsi"/>
                <w:bCs/>
              </w:rPr>
            </w:pPr>
            <w:r w:rsidRPr="005C15EE">
              <w:rPr>
                <w:rFonts w:asciiTheme="minorHAnsi" w:hAnsiTheme="minorHAnsi"/>
                <w:b/>
              </w:rPr>
              <w:t>Distinguishing Behaviors</w:t>
            </w:r>
          </w:p>
        </w:tc>
      </w:tr>
      <w:tr w:rsidR="00F46348" w:rsidRPr="003A321E" w14:paraId="4AADF763" w14:textId="77777777" w:rsidTr="003B71D3">
        <w:trPr>
          <w:trHeight w:val="580"/>
        </w:trPr>
        <w:tc>
          <w:tcPr>
            <w:tcW w:w="0" w:type="auto"/>
          </w:tcPr>
          <w:p w14:paraId="79832AF7" w14:textId="479542B2" w:rsidR="005C15EE" w:rsidRPr="000D1CE6" w:rsidRDefault="00D91A37" w:rsidP="005C15EE">
            <w:pPr>
              <w:pStyle w:val="Default"/>
              <w:rPr>
                <w:rFonts w:ascii="Verdana" w:hAnsi="Verdana"/>
                <w:b/>
                <w:color w:val="000000" w:themeColor="text1"/>
                <w:sz w:val="20"/>
                <w:szCs w:val="20"/>
              </w:rPr>
            </w:pPr>
            <w:r w:rsidRPr="000D1CE6">
              <w:rPr>
                <w:rFonts w:ascii="Verdana" w:eastAsia="Times New Roman" w:hAnsi="Verdana" w:cs="Times New Roman"/>
                <w:b/>
                <w:sz w:val="20"/>
                <w:szCs w:val="20"/>
              </w:rPr>
              <w:t>Organizes the communication.</w:t>
            </w:r>
            <w:r w:rsidR="005C15EE" w:rsidRPr="000D1CE6">
              <w:rPr>
                <w:rFonts w:ascii="Verdana" w:hAnsi="Verdana"/>
                <w:b/>
                <w:color w:val="000000" w:themeColor="text1"/>
                <w:sz w:val="20"/>
                <w:szCs w:val="20"/>
              </w:rPr>
              <w:t xml:space="preserve"> </w:t>
            </w:r>
          </w:p>
          <w:p w14:paraId="38144988" w14:textId="77777777" w:rsidR="005C15EE" w:rsidRPr="000D1CE6" w:rsidRDefault="005C15EE" w:rsidP="00482BE0">
            <w:pPr>
              <w:spacing w:line="480" w:lineRule="auto"/>
              <w:rPr>
                <w:rFonts w:ascii="Verdana" w:hAnsi="Verdana"/>
                <w:b/>
                <w:bCs/>
                <w:sz w:val="20"/>
                <w:szCs w:val="20"/>
              </w:rPr>
            </w:pPr>
          </w:p>
        </w:tc>
        <w:tc>
          <w:tcPr>
            <w:tcW w:w="0" w:type="auto"/>
            <w:shd w:val="clear" w:color="auto" w:fill="FFFFFF" w:themeFill="background1"/>
          </w:tcPr>
          <w:p w14:paraId="3F3B1542" w14:textId="77777777" w:rsidR="005C15EE" w:rsidRPr="00F01519" w:rsidRDefault="00D47AFD" w:rsidP="00460522">
            <w:pPr>
              <w:pStyle w:val="Default"/>
              <w:numPr>
                <w:ilvl w:val="0"/>
                <w:numId w:val="3"/>
              </w:numPr>
              <w:ind w:left="272" w:hanging="270"/>
              <w:rPr>
                <w:rFonts w:ascii="Verdana" w:hAnsi="Verdana"/>
                <w:bCs/>
                <w:color w:val="auto"/>
                <w:sz w:val="20"/>
                <w:szCs w:val="20"/>
              </w:rPr>
            </w:pPr>
            <w:r w:rsidRPr="00F01519">
              <w:rPr>
                <w:rFonts w:ascii="Verdana" w:hAnsi="Verdana"/>
                <w:color w:val="auto"/>
                <w:sz w:val="20"/>
                <w:szCs w:val="20"/>
              </w:rPr>
              <w:t>Considers the audience to whom communication is being delivered.</w:t>
            </w:r>
          </w:p>
          <w:p w14:paraId="5AF75875" w14:textId="39ACB9A9" w:rsidR="00D47AFD" w:rsidRPr="00F01519" w:rsidRDefault="00D47AFD" w:rsidP="00460522">
            <w:pPr>
              <w:pStyle w:val="Default"/>
              <w:numPr>
                <w:ilvl w:val="0"/>
                <w:numId w:val="3"/>
              </w:numPr>
              <w:ind w:left="272" w:hanging="270"/>
              <w:rPr>
                <w:rFonts w:ascii="Verdana" w:hAnsi="Verdana"/>
                <w:bCs/>
                <w:color w:val="auto"/>
                <w:sz w:val="20"/>
                <w:szCs w:val="20"/>
              </w:rPr>
            </w:pPr>
            <w:r w:rsidRPr="00F01519">
              <w:rPr>
                <w:rFonts w:ascii="Verdana" w:hAnsi="Verdana"/>
                <w:bCs/>
                <w:color w:val="auto"/>
                <w:sz w:val="20"/>
                <w:szCs w:val="20"/>
              </w:rPr>
              <w:t>Considers best means of communication for the given topic and audience.</w:t>
            </w:r>
          </w:p>
          <w:p w14:paraId="59486DED" w14:textId="724B4CC0" w:rsidR="00D47AFD" w:rsidRPr="00F01519" w:rsidRDefault="00D47AFD" w:rsidP="00A446E0">
            <w:pPr>
              <w:pStyle w:val="Default"/>
              <w:numPr>
                <w:ilvl w:val="0"/>
                <w:numId w:val="3"/>
              </w:numPr>
              <w:ind w:left="272" w:hanging="270"/>
              <w:rPr>
                <w:rFonts w:ascii="Verdana" w:hAnsi="Verdana"/>
                <w:bCs/>
                <w:color w:val="auto"/>
                <w:sz w:val="20"/>
                <w:szCs w:val="20"/>
              </w:rPr>
            </w:pPr>
            <w:r w:rsidRPr="00F01519">
              <w:rPr>
                <w:rFonts w:ascii="Verdana" w:hAnsi="Verdana"/>
                <w:bCs/>
                <w:color w:val="auto"/>
                <w:sz w:val="20"/>
                <w:szCs w:val="20"/>
              </w:rPr>
              <w:t>Considers the perspective of the anticipated audience.</w:t>
            </w:r>
          </w:p>
        </w:tc>
      </w:tr>
      <w:tr w:rsidR="00F46348" w:rsidRPr="003A321E" w14:paraId="072532B8" w14:textId="77777777" w:rsidTr="003B71D3">
        <w:trPr>
          <w:trHeight w:val="580"/>
        </w:trPr>
        <w:tc>
          <w:tcPr>
            <w:tcW w:w="0" w:type="auto"/>
          </w:tcPr>
          <w:p w14:paraId="6A711AA7" w14:textId="5E095E2A" w:rsidR="005C15EE" w:rsidRPr="000D1CE6" w:rsidRDefault="00D91A37" w:rsidP="000D1CE6">
            <w:pPr>
              <w:spacing w:line="240" w:lineRule="auto"/>
              <w:rPr>
                <w:rFonts w:ascii="Verdana" w:hAnsi="Verdana"/>
                <w:b/>
                <w:bCs/>
                <w:sz w:val="20"/>
                <w:szCs w:val="20"/>
              </w:rPr>
            </w:pPr>
            <w:r w:rsidRPr="000D1CE6">
              <w:rPr>
                <w:rFonts w:ascii="Verdana" w:eastAsia="Times New Roman" w:hAnsi="Verdana" w:cs="Times New Roman"/>
                <w:b/>
                <w:color w:val="000000"/>
                <w:sz w:val="20"/>
                <w:szCs w:val="20"/>
              </w:rPr>
              <w:t xml:space="preserve">Maintains attention. </w:t>
            </w:r>
          </w:p>
        </w:tc>
        <w:tc>
          <w:tcPr>
            <w:tcW w:w="0" w:type="auto"/>
            <w:shd w:val="clear" w:color="auto" w:fill="FFFFFF" w:themeFill="background1"/>
          </w:tcPr>
          <w:p w14:paraId="1AF8E8FD" w14:textId="00B70152" w:rsidR="000D1CE6" w:rsidRPr="00F01519" w:rsidRDefault="00FD65A4" w:rsidP="000D1CE6">
            <w:pPr>
              <w:pStyle w:val="Default"/>
              <w:numPr>
                <w:ilvl w:val="0"/>
                <w:numId w:val="1"/>
              </w:numPr>
              <w:ind w:left="272" w:hanging="270"/>
              <w:rPr>
                <w:rFonts w:ascii="Verdana" w:hAnsi="Verdana"/>
                <w:bCs/>
                <w:color w:val="auto"/>
                <w:sz w:val="20"/>
                <w:szCs w:val="20"/>
              </w:rPr>
            </w:pPr>
            <w:r>
              <w:rPr>
                <w:rFonts w:ascii="Verdana" w:hAnsi="Verdana"/>
                <w:bCs/>
                <w:color w:val="auto"/>
                <w:sz w:val="20"/>
                <w:szCs w:val="20"/>
              </w:rPr>
              <w:t>Listens without multitasking, focusing on the communication</w:t>
            </w:r>
            <w:r w:rsidR="000D1CE6" w:rsidRPr="00F01519">
              <w:rPr>
                <w:rFonts w:ascii="Verdana" w:hAnsi="Verdana"/>
                <w:bCs/>
                <w:color w:val="auto"/>
                <w:sz w:val="20"/>
                <w:szCs w:val="20"/>
              </w:rPr>
              <w:t>.</w:t>
            </w:r>
          </w:p>
          <w:p w14:paraId="4DCC5C25" w14:textId="694A2CBB" w:rsidR="009D50AB" w:rsidRPr="00F01519" w:rsidRDefault="00FD65A4" w:rsidP="000D1CE6">
            <w:pPr>
              <w:pStyle w:val="Default"/>
              <w:numPr>
                <w:ilvl w:val="0"/>
                <w:numId w:val="1"/>
              </w:numPr>
              <w:ind w:left="272" w:hanging="270"/>
              <w:rPr>
                <w:color w:val="auto"/>
              </w:rPr>
            </w:pPr>
            <w:r>
              <w:rPr>
                <w:rFonts w:ascii="Verdana" w:hAnsi="Verdana"/>
                <w:color w:val="auto"/>
                <w:sz w:val="20"/>
                <w:szCs w:val="20"/>
              </w:rPr>
              <w:t>Assumes that there is something to learn from the communication.</w:t>
            </w:r>
          </w:p>
          <w:p w14:paraId="7343D86B" w14:textId="77777777" w:rsidR="00A446E0" w:rsidRPr="00FD65A4" w:rsidRDefault="00A446E0" w:rsidP="000D1CE6">
            <w:pPr>
              <w:pStyle w:val="Default"/>
              <w:numPr>
                <w:ilvl w:val="0"/>
                <w:numId w:val="1"/>
              </w:numPr>
              <w:ind w:left="272" w:hanging="270"/>
              <w:rPr>
                <w:color w:val="auto"/>
              </w:rPr>
            </w:pPr>
            <w:r w:rsidRPr="00F01519">
              <w:rPr>
                <w:rFonts w:ascii="Verdana" w:hAnsi="Verdana"/>
                <w:color w:val="auto"/>
                <w:sz w:val="20"/>
                <w:szCs w:val="20"/>
              </w:rPr>
              <w:t>Maintains a focus on the audience to whom you are communicating.</w:t>
            </w:r>
          </w:p>
          <w:p w14:paraId="296AF427" w14:textId="6AB5AC83" w:rsidR="00FD65A4" w:rsidRPr="00FD65A4" w:rsidRDefault="00FD65A4" w:rsidP="00FD65A4">
            <w:pPr>
              <w:pStyle w:val="Default"/>
              <w:numPr>
                <w:ilvl w:val="0"/>
                <w:numId w:val="1"/>
              </w:numPr>
              <w:ind w:left="272" w:hanging="270"/>
              <w:rPr>
                <w:rFonts w:ascii="Verdana" w:hAnsi="Verdana"/>
                <w:color w:val="auto"/>
              </w:rPr>
            </w:pPr>
            <w:r w:rsidRPr="00FD65A4">
              <w:rPr>
                <w:rFonts w:ascii="Verdana" w:hAnsi="Verdana"/>
                <w:color w:val="auto"/>
                <w:sz w:val="20"/>
              </w:rPr>
              <w:t xml:space="preserve">Listen without trying to </w:t>
            </w:r>
            <w:r>
              <w:rPr>
                <w:rFonts w:ascii="Verdana" w:hAnsi="Verdana"/>
                <w:color w:val="auto"/>
                <w:sz w:val="20"/>
              </w:rPr>
              <w:t>formulate</w:t>
            </w:r>
            <w:r w:rsidRPr="00FD65A4">
              <w:rPr>
                <w:rFonts w:ascii="Verdana" w:hAnsi="Verdana"/>
                <w:color w:val="auto"/>
                <w:sz w:val="20"/>
              </w:rPr>
              <w:t xml:space="preserve"> and insert your response or story</w:t>
            </w:r>
          </w:p>
        </w:tc>
      </w:tr>
      <w:tr w:rsidR="00F46348" w:rsidRPr="003A321E" w14:paraId="083685B2" w14:textId="77777777" w:rsidTr="003B71D3">
        <w:trPr>
          <w:trHeight w:val="580"/>
        </w:trPr>
        <w:tc>
          <w:tcPr>
            <w:tcW w:w="0" w:type="auto"/>
          </w:tcPr>
          <w:p w14:paraId="5495BBF1" w14:textId="69B7413D" w:rsidR="005C15EE" w:rsidRPr="000D1CE6" w:rsidRDefault="00D91A37" w:rsidP="00D47AFD">
            <w:pPr>
              <w:spacing w:line="240" w:lineRule="auto"/>
              <w:rPr>
                <w:rFonts w:ascii="Verdana" w:hAnsi="Verdana"/>
                <w:b/>
                <w:bCs/>
                <w:sz w:val="20"/>
                <w:szCs w:val="20"/>
              </w:rPr>
            </w:pPr>
            <w:r w:rsidRPr="000D1CE6">
              <w:rPr>
                <w:rFonts w:ascii="Verdana" w:eastAsia="Times New Roman" w:hAnsi="Verdana" w:cs="Times New Roman"/>
                <w:b/>
                <w:color w:val="000000"/>
                <w:sz w:val="20"/>
                <w:szCs w:val="20"/>
              </w:rPr>
              <w:t xml:space="preserve">Adjusts to the </w:t>
            </w:r>
            <w:r w:rsidR="00D47AFD" w:rsidRPr="000D1CE6">
              <w:rPr>
                <w:rFonts w:ascii="Verdana" w:eastAsia="Times New Roman" w:hAnsi="Verdana" w:cs="Times New Roman"/>
                <w:b/>
                <w:color w:val="000000"/>
                <w:sz w:val="20"/>
                <w:szCs w:val="20"/>
              </w:rPr>
              <w:t>l</w:t>
            </w:r>
            <w:r w:rsidRPr="000D1CE6">
              <w:rPr>
                <w:rFonts w:ascii="Verdana" w:eastAsia="Times New Roman" w:hAnsi="Verdana" w:cs="Times New Roman"/>
                <w:b/>
                <w:color w:val="000000"/>
                <w:sz w:val="20"/>
                <w:szCs w:val="20"/>
              </w:rPr>
              <w:t xml:space="preserve">istener. </w:t>
            </w:r>
          </w:p>
        </w:tc>
        <w:tc>
          <w:tcPr>
            <w:tcW w:w="0" w:type="auto"/>
            <w:shd w:val="clear" w:color="auto" w:fill="FFFFFF" w:themeFill="background1"/>
          </w:tcPr>
          <w:p w14:paraId="5A0EE54F" w14:textId="77777777" w:rsidR="005C15EE" w:rsidRPr="00F01519" w:rsidRDefault="000D1CE6" w:rsidP="000D1CE6">
            <w:pPr>
              <w:pStyle w:val="Default"/>
              <w:numPr>
                <w:ilvl w:val="0"/>
                <w:numId w:val="1"/>
              </w:numPr>
              <w:ind w:left="272" w:hanging="270"/>
              <w:rPr>
                <w:rFonts w:ascii="Verdana" w:eastAsia="Calibri" w:hAnsi="Verdana" w:cs="Times New Roman"/>
                <w:color w:val="auto"/>
                <w:sz w:val="20"/>
                <w:szCs w:val="20"/>
              </w:rPr>
            </w:pPr>
            <w:r w:rsidRPr="00F01519">
              <w:rPr>
                <w:rFonts w:ascii="Verdana" w:eastAsia="Calibri" w:hAnsi="Verdana" w:cs="Times New Roman"/>
                <w:color w:val="auto"/>
                <w:sz w:val="20"/>
                <w:szCs w:val="20"/>
              </w:rPr>
              <w:t>Takes advantage of the opportunity to exchange different ideas/approaches.</w:t>
            </w:r>
          </w:p>
          <w:p w14:paraId="294CF3ED" w14:textId="5FE9C76E" w:rsidR="000D1CE6" w:rsidRPr="00F01519" w:rsidRDefault="00A446E0" w:rsidP="00A446E0">
            <w:pPr>
              <w:pStyle w:val="Default"/>
              <w:numPr>
                <w:ilvl w:val="0"/>
                <w:numId w:val="1"/>
              </w:numPr>
              <w:ind w:left="272" w:hanging="270"/>
              <w:rPr>
                <w:rFonts w:ascii="Verdana" w:eastAsia="Calibri" w:hAnsi="Verdana" w:cs="Times New Roman"/>
                <w:color w:val="auto"/>
                <w:sz w:val="20"/>
                <w:szCs w:val="20"/>
              </w:rPr>
            </w:pPr>
            <w:r w:rsidRPr="00F01519">
              <w:rPr>
                <w:rFonts w:ascii="Verdana" w:eastAsia="Calibri" w:hAnsi="Verdana" w:cs="Times New Roman"/>
                <w:color w:val="auto"/>
                <w:sz w:val="20"/>
                <w:szCs w:val="20"/>
              </w:rPr>
              <w:t>Incorporate new information into the planned communication</w:t>
            </w:r>
            <w:r w:rsidR="004D3232" w:rsidRPr="00F01519">
              <w:rPr>
                <w:rFonts w:ascii="Verdana" w:eastAsia="Calibri" w:hAnsi="Verdana" w:cs="Times New Roman"/>
                <w:color w:val="auto"/>
                <w:sz w:val="20"/>
                <w:szCs w:val="20"/>
              </w:rPr>
              <w:t xml:space="preserve"> as the audience’s issues become better understood</w:t>
            </w:r>
            <w:r w:rsidRPr="00F01519">
              <w:rPr>
                <w:rFonts w:ascii="Verdana" w:eastAsia="Calibri" w:hAnsi="Verdana" w:cs="Times New Roman"/>
                <w:color w:val="auto"/>
                <w:sz w:val="20"/>
                <w:szCs w:val="20"/>
              </w:rPr>
              <w:t xml:space="preserve">. </w:t>
            </w:r>
          </w:p>
        </w:tc>
      </w:tr>
      <w:tr w:rsidR="00F46348" w:rsidRPr="003A321E" w14:paraId="3800A916" w14:textId="77777777" w:rsidTr="00F46348">
        <w:trPr>
          <w:trHeight w:val="845"/>
        </w:trPr>
        <w:tc>
          <w:tcPr>
            <w:tcW w:w="0" w:type="auto"/>
          </w:tcPr>
          <w:p w14:paraId="3EDEC0E8" w14:textId="7D5E25E7" w:rsidR="005C15EE" w:rsidRPr="000D1CE6" w:rsidRDefault="00D91A37" w:rsidP="00F46348">
            <w:pPr>
              <w:pStyle w:val="Default"/>
              <w:spacing w:before="100" w:after="100"/>
              <w:rPr>
                <w:rFonts w:ascii="Verdana" w:hAnsi="Verdana"/>
                <w:b/>
                <w:bCs/>
                <w:sz w:val="20"/>
                <w:szCs w:val="20"/>
              </w:rPr>
            </w:pPr>
            <w:r w:rsidRPr="000D1CE6">
              <w:rPr>
                <w:rFonts w:ascii="Verdana" w:hAnsi="Verdana"/>
                <w:b/>
                <w:color w:val="000000" w:themeColor="text1"/>
                <w:sz w:val="20"/>
                <w:szCs w:val="20"/>
              </w:rPr>
              <w:t>Ensures Understanding</w:t>
            </w:r>
            <w:r w:rsidR="005C15EE" w:rsidRPr="000D1CE6">
              <w:rPr>
                <w:rFonts w:ascii="Verdana" w:hAnsi="Verdana"/>
                <w:b/>
                <w:color w:val="000000" w:themeColor="text1"/>
                <w:sz w:val="20"/>
                <w:szCs w:val="20"/>
              </w:rPr>
              <w:t>.</w:t>
            </w:r>
            <w:r w:rsidR="005C15EE" w:rsidRPr="000D1CE6">
              <w:rPr>
                <w:rFonts w:ascii="Verdana" w:hAnsi="Verdana"/>
                <w:b/>
                <w:color w:val="FF0000"/>
                <w:sz w:val="20"/>
                <w:szCs w:val="20"/>
              </w:rPr>
              <w:t xml:space="preserve"> </w:t>
            </w:r>
          </w:p>
        </w:tc>
        <w:tc>
          <w:tcPr>
            <w:tcW w:w="0" w:type="auto"/>
            <w:shd w:val="clear" w:color="auto" w:fill="FFFFFF" w:themeFill="background1"/>
          </w:tcPr>
          <w:p w14:paraId="5DA2E8BC" w14:textId="77777777" w:rsidR="00FD65A4" w:rsidRPr="00FD65A4" w:rsidRDefault="00FD65A4" w:rsidP="00460522">
            <w:pPr>
              <w:pStyle w:val="Default"/>
              <w:numPr>
                <w:ilvl w:val="0"/>
                <w:numId w:val="3"/>
              </w:numPr>
              <w:ind w:left="272" w:hanging="270"/>
              <w:rPr>
                <w:rFonts w:ascii="Verdana" w:eastAsia="Calibri" w:hAnsi="Verdana" w:cs="Times New Roman"/>
                <w:color w:val="auto"/>
                <w:sz w:val="20"/>
                <w:szCs w:val="20"/>
              </w:rPr>
            </w:pPr>
            <w:r>
              <w:rPr>
                <w:rFonts w:ascii="Verdana" w:hAnsi="Verdana"/>
                <w:color w:val="auto"/>
                <w:sz w:val="20"/>
                <w:szCs w:val="20"/>
              </w:rPr>
              <w:t>Uses open-ended questions.</w:t>
            </w:r>
          </w:p>
          <w:p w14:paraId="493C4E3A" w14:textId="77777777" w:rsidR="005C15EE" w:rsidRPr="00F01519" w:rsidRDefault="000D1CE6" w:rsidP="00460522">
            <w:pPr>
              <w:pStyle w:val="Default"/>
              <w:numPr>
                <w:ilvl w:val="0"/>
                <w:numId w:val="3"/>
              </w:numPr>
              <w:ind w:left="272" w:hanging="270"/>
              <w:rPr>
                <w:rFonts w:ascii="Verdana" w:eastAsia="Calibri" w:hAnsi="Verdana" w:cs="Times New Roman"/>
                <w:color w:val="auto"/>
                <w:sz w:val="20"/>
                <w:szCs w:val="20"/>
              </w:rPr>
            </w:pPr>
            <w:r w:rsidRPr="00F01519">
              <w:rPr>
                <w:rFonts w:ascii="Verdana" w:hAnsi="Verdana"/>
                <w:color w:val="auto"/>
                <w:sz w:val="20"/>
                <w:szCs w:val="20"/>
              </w:rPr>
              <w:t>Clarifies any ambiguity.</w:t>
            </w:r>
          </w:p>
          <w:p w14:paraId="0ED261DA" w14:textId="671B8FDB" w:rsidR="000D1CE6" w:rsidRPr="00F01519" w:rsidRDefault="000D1CE6" w:rsidP="00460522">
            <w:pPr>
              <w:pStyle w:val="Default"/>
              <w:numPr>
                <w:ilvl w:val="0"/>
                <w:numId w:val="3"/>
              </w:numPr>
              <w:ind w:left="272" w:hanging="270"/>
              <w:rPr>
                <w:rFonts w:ascii="Verdana" w:eastAsia="Calibri" w:hAnsi="Verdana" w:cs="Times New Roman"/>
                <w:color w:val="auto"/>
                <w:sz w:val="20"/>
                <w:szCs w:val="20"/>
              </w:rPr>
            </w:pPr>
            <w:r w:rsidRPr="00F01519">
              <w:rPr>
                <w:rFonts w:ascii="Verdana" w:hAnsi="Verdana"/>
                <w:color w:val="auto"/>
                <w:sz w:val="20"/>
                <w:szCs w:val="20"/>
              </w:rPr>
              <w:t>Considers organizational, cultural, or other barriers potentially present in the communication.</w:t>
            </w:r>
          </w:p>
        </w:tc>
      </w:tr>
      <w:tr w:rsidR="00F46348" w:rsidRPr="003A321E" w14:paraId="7FFCEFBF" w14:textId="77777777" w:rsidTr="00A51DF8">
        <w:trPr>
          <w:trHeight w:val="350"/>
        </w:trPr>
        <w:tc>
          <w:tcPr>
            <w:tcW w:w="0" w:type="auto"/>
          </w:tcPr>
          <w:p w14:paraId="0C637003" w14:textId="4DC7563A" w:rsidR="005C15EE" w:rsidRPr="000D1CE6" w:rsidRDefault="00D91A37" w:rsidP="005C15EE">
            <w:pPr>
              <w:pStyle w:val="Default"/>
              <w:spacing w:before="100" w:after="100"/>
              <w:rPr>
                <w:rFonts w:ascii="Verdana" w:hAnsi="Verdana"/>
                <w:b/>
                <w:color w:val="000000" w:themeColor="text1"/>
                <w:sz w:val="20"/>
                <w:szCs w:val="20"/>
              </w:rPr>
            </w:pPr>
            <w:r w:rsidRPr="000D1CE6">
              <w:rPr>
                <w:rFonts w:ascii="Verdana" w:hAnsi="Verdana"/>
                <w:b/>
                <w:color w:val="000000" w:themeColor="text1"/>
                <w:sz w:val="20"/>
                <w:szCs w:val="20"/>
              </w:rPr>
              <w:t>Listens Actively</w:t>
            </w:r>
            <w:r w:rsidR="005C15EE" w:rsidRPr="000D1CE6">
              <w:rPr>
                <w:rFonts w:ascii="Verdana" w:hAnsi="Verdana"/>
                <w:b/>
                <w:color w:val="000000" w:themeColor="text1"/>
                <w:sz w:val="20"/>
                <w:szCs w:val="20"/>
              </w:rPr>
              <w:t>.</w:t>
            </w:r>
          </w:p>
        </w:tc>
        <w:tc>
          <w:tcPr>
            <w:tcW w:w="0" w:type="auto"/>
            <w:shd w:val="clear" w:color="auto" w:fill="FFFFFF" w:themeFill="background1"/>
          </w:tcPr>
          <w:p w14:paraId="5FD6C43B" w14:textId="77777777" w:rsidR="00F46348" w:rsidRPr="00F01519" w:rsidRDefault="000D1CE6" w:rsidP="00460522">
            <w:pPr>
              <w:pStyle w:val="Default"/>
              <w:numPr>
                <w:ilvl w:val="0"/>
                <w:numId w:val="2"/>
              </w:numPr>
              <w:ind w:left="272" w:hanging="270"/>
              <w:rPr>
                <w:rFonts w:ascii="Verdana" w:hAnsi="Verdana"/>
                <w:color w:val="auto"/>
                <w:sz w:val="20"/>
                <w:szCs w:val="20"/>
              </w:rPr>
            </w:pPr>
            <w:r w:rsidRPr="00F01519">
              <w:rPr>
                <w:rFonts w:ascii="Verdana" w:hAnsi="Verdana"/>
                <w:color w:val="auto"/>
                <w:sz w:val="20"/>
                <w:szCs w:val="20"/>
              </w:rPr>
              <w:t>Ensures that the stakeholder’s concerns are understood and responded to.</w:t>
            </w:r>
            <w:r w:rsidR="00F46348" w:rsidRPr="00F01519">
              <w:rPr>
                <w:rFonts w:ascii="Verdana" w:eastAsia="Calibri" w:hAnsi="Verdana" w:cs="Times New Roman"/>
                <w:color w:val="auto"/>
                <w:sz w:val="20"/>
                <w:szCs w:val="20"/>
              </w:rPr>
              <w:t xml:space="preserve"> </w:t>
            </w:r>
          </w:p>
          <w:p w14:paraId="717EC2E6" w14:textId="68CDE1A8" w:rsidR="005C15EE" w:rsidRPr="00F01519" w:rsidRDefault="00F46348" w:rsidP="00460522">
            <w:pPr>
              <w:pStyle w:val="Default"/>
              <w:numPr>
                <w:ilvl w:val="0"/>
                <w:numId w:val="2"/>
              </w:numPr>
              <w:ind w:left="272" w:hanging="270"/>
              <w:rPr>
                <w:rFonts w:ascii="Verdana" w:hAnsi="Verdana"/>
                <w:color w:val="auto"/>
                <w:sz w:val="20"/>
                <w:szCs w:val="20"/>
              </w:rPr>
            </w:pPr>
            <w:r w:rsidRPr="00F01519">
              <w:rPr>
                <w:rFonts w:ascii="Verdana" w:eastAsia="Calibri" w:hAnsi="Verdana" w:cs="Times New Roman"/>
                <w:color w:val="auto"/>
                <w:sz w:val="20"/>
                <w:szCs w:val="20"/>
              </w:rPr>
              <w:t>Be aware of cues that the stakeholder may be disengaging from the communication</w:t>
            </w:r>
          </w:p>
          <w:p w14:paraId="142D71FF" w14:textId="77777777" w:rsidR="000D1CE6" w:rsidRPr="00F01519" w:rsidRDefault="000D1CE6" w:rsidP="00460522">
            <w:pPr>
              <w:pStyle w:val="Default"/>
              <w:numPr>
                <w:ilvl w:val="0"/>
                <w:numId w:val="2"/>
              </w:numPr>
              <w:ind w:left="272" w:hanging="270"/>
              <w:rPr>
                <w:rFonts w:ascii="Verdana" w:hAnsi="Verdana"/>
                <w:color w:val="auto"/>
                <w:sz w:val="20"/>
                <w:szCs w:val="20"/>
              </w:rPr>
            </w:pPr>
            <w:r w:rsidRPr="00F01519">
              <w:rPr>
                <w:rFonts w:ascii="Verdana" w:hAnsi="Verdana"/>
                <w:color w:val="auto"/>
                <w:sz w:val="20"/>
                <w:szCs w:val="20"/>
              </w:rPr>
              <w:t>Help others to consider or understand different perspectives.</w:t>
            </w:r>
          </w:p>
          <w:p w14:paraId="1FE11079" w14:textId="77777777" w:rsidR="000D1CE6" w:rsidRPr="00F01519" w:rsidRDefault="000D1CE6" w:rsidP="00460522">
            <w:pPr>
              <w:pStyle w:val="Default"/>
              <w:numPr>
                <w:ilvl w:val="0"/>
                <w:numId w:val="2"/>
              </w:numPr>
              <w:ind w:left="272" w:hanging="270"/>
              <w:rPr>
                <w:rFonts w:ascii="Verdana" w:hAnsi="Verdana"/>
                <w:color w:val="auto"/>
                <w:sz w:val="20"/>
                <w:szCs w:val="20"/>
              </w:rPr>
            </w:pPr>
            <w:r w:rsidRPr="00F01519">
              <w:rPr>
                <w:rFonts w:ascii="Verdana" w:hAnsi="Verdana"/>
                <w:color w:val="auto"/>
                <w:sz w:val="20"/>
                <w:szCs w:val="20"/>
              </w:rPr>
              <w:t>Employs empathy.</w:t>
            </w:r>
          </w:p>
          <w:p w14:paraId="223C57B1" w14:textId="6263652A" w:rsidR="00F46348" w:rsidRPr="00F01519" w:rsidRDefault="00F46348" w:rsidP="00F46348">
            <w:pPr>
              <w:pStyle w:val="Default"/>
              <w:numPr>
                <w:ilvl w:val="0"/>
                <w:numId w:val="2"/>
              </w:numPr>
              <w:ind w:left="272" w:hanging="270"/>
              <w:rPr>
                <w:rFonts w:ascii="Verdana" w:hAnsi="Verdana"/>
                <w:color w:val="auto"/>
                <w:sz w:val="20"/>
                <w:szCs w:val="20"/>
              </w:rPr>
            </w:pPr>
            <w:r w:rsidRPr="00F01519">
              <w:rPr>
                <w:rFonts w:ascii="Verdana" w:hAnsi="Verdana"/>
                <w:color w:val="auto"/>
                <w:sz w:val="20"/>
                <w:szCs w:val="20"/>
              </w:rPr>
              <w:t>Demonstrate an understanding of the audience’s perspective.</w:t>
            </w:r>
          </w:p>
        </w:tc>
      </w:tr>
      <w:tr w:rsidR="00F46348" w:rsidRPr="003A321E" w14:paraId="112DDC48" w14:textId="77777777" w:rsidTr="005C15EE">
        <w:trPr>
          <w:trHeight w:val="580"/>
        </w:trPr>
        <w:tc>
          <w:tcPr>
            <w:tcW w:w="0" w:type="auto"/>
          </w:tcPr>
          <w:p w14:paraId="25867969" w14:textId="2707DE81" w:rsidR="00A6005E" w:rsidRPr="000D1CE6" w:rsidRDefault="00D91A37" w:rsidP="00A6005E">
            <w:pPr>
              <w:pStyle w:val="Default"/>
              <w:spacing w:before="100" w:after="100"/>
              <w:rPr>
                <w:rFonts w:ascii="Verdana" w:hAnsi="Verdana"/>
                <w:b/>
                <w:color w:val="000000" w:themeColor="text1"/>
                <w:sz w:val="20"/>
                <w:szCs w:val="20"/>
              </w:rPr>
            </w:pPr>
            <w:r w:rsidRPr="000D1CE6">
              <w:rPr>
                <w:rFonts w:ascii="Verdana" w:hAnsi="Verdana"/>
                <w:b/>
                <w:color w:val="000000" w:themeColor="text1"/>
                <w:sz w:val="20"/>
                <w:szCs w:val="20"/>
              </w:rPr>
              <w:t>Conveys a Professional Presence</w:t>
            </w:r>
            <w:r w:rsidR="00A6005E" w:rsidRPr="000D1CE6">
              <w:rPr>
                <w:rFonts w:ascii="Verdana" w:hAnsi="Verdana"/>
                <w:b/>
                <w:color w:val="000000" w:themeColor="text1"/>
                <w:sz w:val="20"/>
                <w:szCs w:val="20"/>
              </w:rPr>
              <w:t>.</w:t>
            </w:r>
          </w:p>
        </w:tc>
        <w:tc>
          <w:tcPr>
            <w:tcW w:w="0" w:type="auto"/>
          </w:tcPr>
          <w:p w14:paraId="00ECF7FB" w14:textId="13C1316B" w:rsidR="002254AF" w:rsidRPr="00F01519" w:rsidRDefault="00A446E0" w:rsidP="00F46348">
            <w:pPr>
              <w:pStyle w:val="Default"/>
              <w:numPr>
                <w:ilvl w:val="0"/>
                <w:numId w:val="16"/>
              </w:numPr>
              <w:tabs>
                <w:tab w:val="left" w:pos="330"/>
              </w:tabs>
              <w:ind w:left="352" w:hanging="352"/>
              <w:rPr>
                <w:rFonts w:ascii="Verdana" w:hAnsi="Verdana"/>
                <w:bCs/>
                <w:color w:val="auto"/>
                <w:sz w:val="20"/>
                <w:szCs w:val="20"/>
              </w:rPr>
            </w:pPr>
            <w:r w:rsidRPr="00F01519">
              <w:rPr>
                <w:rFonts w:ascii="Verdana" w:hAnsi="Verdana"/>
                <w:bCs/>
                <w:color w:val="auto"/>
                <w:sz w:val="20"/>
                <w:szCs w:val="20"/>
              </w:rPr>
              <w:t>Represent your employing organization and profession positively and with confidence.</w:t>
            </w:r>
          </w:p>
          <w:p w14:paraId="1A2CFA24" w14:textId="77777777" w:rsidR="00F46348" w:rsidRPr="00F01519" w:rsidRDefault="00F46348" w:rsidP="00F46348">
            <w:pPr>
              <w:pStyle w:val="Default"/>
              <w:numPr>
                <w:ilvl w:val="0"/>
                <w:numId w:val="16"/>
              </w:numPr>
              <w:tabs>
                <w:tab w:val="left" w:pos="330"/>
              </w:tabs>
              <w:ind w:left="352" w:hanging="352"/>
              <w:rPr>
                <w:rFonts w:ascii="Verdana" w:hAnsi="Verdana"/>
                <w:bCs/>
                <w:color w:val="auto"/>
                <w:sz w:val="20"/>
                <w:szCs w:val="20"/>
              </w:rPr>
            </w:pPr>
            <w:r w:rsidRPr="00F01519">
              <w:rPr>
                <w:rFonts w:ascii="Verdana" w:hAnsi="Verdana"/>
                <w:color w:val="auto"/>
                <w:sz w:val="20"/>
                <w:szCs w:val="20"/>
              </w:rPr>
              <w:t>Utilize templates, feedback and review mechanisms that are designed to meet the needs of your audience.</w:t>
            </w:r>
          </w:p>
          <w:p w14:paraId="4DA10A09" w14:textId="56A81519" w:rsidR="00A6005E" w:rsidRPr="00F01519" w:rsidRDefault="000D1CE6" w:rsidP="00A6005E">
            <w:pPr>
              <w:pStyle w:val="Default"/>
              <w:numPr>
                <w:ilvl w:val="0"/>
                <w:numId w:val="16"/>
              </w:numPr>
              <w:tabs>
                <w:tab w:val="left" w:pos="330"/>
              </w:tabs>
              <w:ind w:hanging="720"/>
              <w:rPr>
                <w:rFonts w:ascii="Verdana" w:hAnsi="Verdana"/>
                <w:bCs/>
                <w:color w:val="auto"/>
                <w:sz w:val="20"/>
                <w:szCs w:val="20"/>
              </w:rPr>
            </w:pPr>
            <w:r w:rsidRPr="00F01519">
              <w:rPr>
                <w:rFonts w:ascii="Verdana" w:hAnsi="Verdana"/>
                <w:color w:val="auto"/>
                <w:sz w:val="20"/>
                <w:szCs w:val="20"/>
              </w:rPr>
              <w:t>Respond promptly</w:t>
            </w:r>
            <w:r w:rsidR="00FD65A4">
              <w:rPr>
                <w:rFonts w:ascii="Verdana" w:hAnsi="Verdana"/>
                <w:color w:val="auto"/>
                <w:sz w:val="20"/>
                <w:szCs w:val="20"/>
              </w:rPr>
              <w:t>, briefly, on point and without pontification</w:t>
            </w:r>
            <w:r w:rsidRPr="00F01519">
              <w:rPr>
                <w:rFonts w:ascii="Verdana" w:hAnsi="Verdana"/>
                <w:color w:val="auto"/>
                <w:sz w:val="20"/>
                <w:szCs w:val="20"/>
              </w:rPr>
              <w:t>.</w:t>
            </w:r>
          </w:p>
          <w:p w14:paraId="75919927" w14:textId="77777777" w:rsidR="000D1CE6" w:rsidRPr="00F01519" w:rsidRDefault="000D1CE6" w:rsidP="000D1CE6">
            <w:pPr>
              <w:pStyle w:val="Default"/>
              <w:numPr>
                <w:ilvl w:val="0"/>
                <w:numId w:val="16"/>
              </w:numPr>
              <w:tabs>
                <w:tab w:val="left" w:pos="330"/>
              </w:tabs>
              <w:ind w:left="352" w:hanging="352"/>
              <w:rPr>
                <w:rFonts w:ascii="Verdana" w:hAnsi="Verdana"/>
                <w:bCs/>
                <w:color w:val="auto"/>
                <w:sz w:val="20"/>
                <w:szCs w:val="20"/>
              </w:rPr>
            </w:pPr>
            <w:r w:rsidRPr="00F01519">
              <w:rPr>
                <w:rFonts w:ascii="Verdana" w:hAnsi="Verdana"/>
                <w:bCs/>
                <w:color w:val="auto"/>
                <w:sz w:val="20"/>
                <w:szCs w:val="20"/>
              </w:rPr>
              <w:t>Utilizes discretion when delivering confidential or sensitive information.</w:t>
            </w:r>
          </w:p>
          <w:p w14:paraId="41666B44" w14:textId="194B215B" w:rsidR="00A446E0" w:rsidRPr="00F01519" w:rsidRDefault="00A446E0" w:rsidP="00A446E0">
            <w:pPr>
              <w:pStyle w:val="Default"/>
              <w:numPr>
                <w:ilvl w:val="0"/>
                <w:numId w:val="16"/>
              </w:numPr>
              <w:tabs>
                <w:tab w:val="left" w:pos="330"/>
              </w:tabs>
              <w:ind w:left="352" w:hanging="352"/>
              <w:rPr>
                <w:rFonts w:ascii="Verdana" w:hAnsi="Verdana"/>
                <w:bCs/>
                <w:color w:val="auto"/>
                <w:sz w:val="20"/>
                <w:szCs w:val="20"/>
              </w:rPr>
            </w:pPr>
            <w:r w:rsidRPr="00F01519">
              <w:rPr>
                <w:rFonts w:ascii="Verdana" w:hAnsi="Verdana"/>
                <w:bCs/>
                <w:color w:val="auto"/>
                <w:sz w:val="20"/>
                <w:szCs w:val="20"/>
              </w:rPr>
              <w:t xml:space="preserve">Considers the potential perceptions of others for every communication if it obtained as a public record.  </w:t>
            </w:r>
          </w:p>
        </w:tc>
      </w:tr>
      <w:tr w:rsidR="00A6005E" w:rsidRPr="003A321E" w14:paraId="0971FDF2" w14:textId="77777777" w:rsidTr="00122500">
        <w:tc>
          <w:tcPr>
            <w:tcW w:w="0" w:type="auto"/>
            <w:gridSpan w:val="2"/>
            <w:shd w:val="clear" w:color="auto" w:fill="FFE599" w:themeFill="accent4" w:themeFillTint="66"/>
          </w:tcPr>
          <w:p w14:paraId="2768820F" w14:textId="4A84F08C"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t>Personal Growth Activities</w:t>
            </w:r>
            <w:r w:rsidRPr="00F16566">
              <w:rPr>
                <w:rFonts w:ascii="Verdana" w:hAnsi="Verdana"/>
                <w:bCs/>
                <w:sz w:val="28"/>
                <w:szCs w:val="20"/>
              </w:rPr>
              <w:t xml:space="preserve"> </w:t>
            </w:r>
            <w:r w:rsidRPr="00122500">
              <w:rPr>
                <w:rFonts w:ascii="Verdana" w:hAnsi="Verdana"/>
                <w:sz w:val="22"/>
                <w:szCs w:val="20"/>
              </w:rPr>
              <w:t xml:space="preserve">may include, but are not limited to, on-the-job experience, developmental assignments, shadowing, experiential learning, participating in training as a leader or participant and other life experiences. </w:t>
            </w:r>
            <w:r w:rsidRPr="00122500">
              <w:rPr>
                <w:rFonts w:ascii="Verdana" w:hAnsi="Verdana"/>
                <w:iCs/>
                <w:sz w:val="22"/>
                <w:szCs w:val="24"/>
              </w:rPr>
              <w:t>Remember that many developmental activities can and will occur outside of work as part of your personal life.</w:t>
            </w:r>
          </w:p>
          <w:p w14:paraId="6F52535C" w14:textId="77777777" w:rsidR="00A6005E" w:rsidRPr="00122500" w:rsidRDefault="00A6005E" w:rsidP="00A6005E">
            <w:pPr>
              <w:rPr>
                <w:rFonts w:ascii="Verdana" w:hAnsi="Verdana"/>
                <w:sz w:val="22"/>
                <w:szCs w:val="20"/>
              </w:rPr>
            </w:pPr>
          </w:p>
          <w:p w14:paraId="4454EF6D" w14:textId="77777777" w:rsidR="00A6005E" w:rsidRPr="00F16566" w:rsidRDefault="00A6005E" w:rsidP="00A6005E">
            <w:pPr>
              <w:rPr>
                <w:rFonts w:ascii="Verdana" w:eastAsia="Calibri" w:hAnsi="Verdana" w:cs="Times New Roman"/>
                <w:b/>
                <w:sz w:val="20"/>
                <w:szCs w:val="20"/>
                <w:u w:val="single"/>
              </w:rPr>
            </w:pPr>
            <w:r w:rsidRPr="00F16566">
              <w:rPr>
                <w:rFonts w:ascii="Verdana" w:hAnsi="Verdana"/>
                <w:b/>
                <w:sz w:val="22"/>
                <w:szCs w:val="20"/>
              </w:rPr>
              <w:t>Specific EXAMPLES of developmental opportunities for this competency include:</w:t>
            </w:r>
          </w:p>
        </w:tc>
      </w:tr>
      <w:tr w:rsidR="00A6005E" w:rsidRPr="003A321E" w14:paraId="52252AE3" w14:textId="77777777" w:rsidTr="00122500">
        <w:tc>
          <w:tcPr>
            <w:tcW w:w="0" w:type="auto"/>
            <w:gridSpan w:val="2"/>
            <w:shd w:val="clear" w:color="auto" w:fill="FFF2CC" w:themeFill="accent4" w:themeFillTint="33"/>
          </w:tcPr>
          <w:p w14:paraId="7527DC1E" w14:textId="77777777" w:rsidR="00A6005E" w:rsidRPr="00460522" w:rsidRDefault="00A6005E" w:rsidP="00A6005E">
            <w:pPr>
              <w:pStyle w:val="NoSpacing"/>
              <w:rPr>
                <w:rFonts w:ascii="Verdana" w:hAnsi="Verdana"/>
                <w:b/>
                <w:sz w:val="20"/>
                <w:szCs w:val="20"/>
                <w:u w:val="single"/>
              </w:rPr>
            </w:pPr>
            <w:r w:rsidRPr="00460522">
              <w:rPr>
                <w:rFonts w:ascii="Verdana" w:hAnsi="Verdana"/>
                <w:b/>
                <w:sz w:val="20"/>
                <w:szCs w:val="20"/>
                <w:u w:val="single"/>
              </w:rPr>
              <w:t>EXAMPLES of Developmental Activities</w:t>
            </w:r>
          </w:p>
          <w:p w14:paraId="15345560" w14:textId="77777777" w:rsidR="00A6005E" w:rsidRPr="00614621" w:rsidRDefault="00A6005E" w:rsidP="00A6005E">
            <w:pPr>
              <w:pStyle w:val="NoSpacing"/>
              <w:rPr>
                <w:rFonts w:ascii="Verdana" w:hAnsi="Verdana"/>
                <w:sz w:val="20"/>
                <w:szCs w:val="20"/>
                <w:u w:val="single"/>
              </w:rPr>
            </w:pPr>
          </w:p>
          <w:p w14:paraId="457F63A2" w14:textId="15E2E383" w:rsidR="00C60BDE" w:rsidRPr="00F01519" w:rsidRDefault="00C60BDE" w:rsidP="00C60BDE">
            <w:pPr>
              <w:pStyle w:val="ListParagraph"/>
              <w:numPr>
                <w:ilvl w:val="0"/>
                <w:numId w:val="6"/>
              </w:numPr>
              <w:spacing w:after="0" w:line="240" w:lineRule="auto"/>
              <w:rPr>
                <w:rFonts w:ascii="Verdana" w:hAnsi="Verdana"/>
                <w:iCs/>
                <w:sz w:val="20"/>
                <w:szCs w:val="20"/>
              </w:rPr>
            </w:pPr>
            <w:r w:rsidRPr="00F01519">
              <w:rPr>
                <w:rFonts w:ascii="Verdana" w:hAnsi="Verdana"/>
                <w:sz w:val="20"/>
                <w:szCs w:val="20"/>
              </w:rPr>
              <w:t>Offer to assist in formal communications planning with your agency’s communications unit.</w:t>
            </w:r>
          </w:p>
          <w:p w14:paraId="431E2A46" w14:textId="0E3AFEBD" w:rsidR="00C60BDE" w:rsidRPr="00F01519" w:rsidRDefault="00C60BDE" w:rsidP="00C60BDE">
            <w:pPr>
              <w:pStyle w:val="ListParagraph"/>
              <w:numPr>
                <w:ilvl w:val="0"/>
                <w:numId w:val="6"/>
              </w:numPr>
              <w:spacing w:after="0" w:line="240" w:lineRule="auto"/>
              <w:rPr>
                <w:rFonts w:ascii="Verdana" w:hAnsi="Verdana"/>
                <w:iCs/>
                <w:sz w:val="20"/>
                <w:szCs w:val="20"/>
              </w:rPr>
            </w:pPr>
            <w:r w:rsidRPr="00F01519">
              <w:rPr>
                <w:rFonts w:ascii="Verdana" w:hAnsi="Verdana"/>
                <w:sz w:val="20"/>
                <w:szCs w:val="20"/>
              </w:rPr>
              <w:t xml:space="preserve">Volunteer to participate on workgroups planning process or strategic changes where you can learn more about communication planning and processes related to impending changes. </w:t>
            </w:r>
          </w:p>
          <w:p w14:paraId="084B4B8A" w14:textId="4B9DAD6C" w:rsidR="00C60BDE" w:rsidRPr="00F01519" w:rsidRDefault="00C60BDE" w:rsidP="00C60BDE">
            <w:pPr>
              <w:pStyle w:val="ListParagraph"/>
              <w:numPr>
                <w:ilvl w:val="0"/>
                <w:numId w:val="6"/>
              </w:numPr>
              <w:spacing w:after="0" w:line="240" w:lineRule="auto"/>
              <w:rPr>
                <w:rFonts w:ascii="Verdana" w:hAnsi="Verdana"/>
                <w:iCs/>
                <w:sz w:val="20"/>
                <w:szCs w:val="20"/>
              </w:rPr>
            </w:pPr>
            <w:r w:rsidRPr="00F01519">
              <w:rPr>
                <w:rFonts w:ascii="Verdana" w:hAnsi="Verdana"/>
                <w:sz w:val="20"/>
                <w:szCs w:val="20"/>
              </w:rPr>
              <w:t>Ask to have trusted co-workers review your planned communications and offer to review their communications as well.</w:t>
            </w:r>
          </w:p>
          <w:p w14:paraId="774892E6" w14:textId="36930E28" w:rsidR="00C60BDE" w:rsidRPr="00F01519" w:rsidRDefault="00C60BDE" w:rsidP="00C60BDE">
            <w:pPr>
              <w:pStyle w:val="Default"/>
              <w:numPr>
                <w:ilvl w:val="0"/>
                <w:numId w:val="6"/>
              </w:numPr>
              <w:rPr>
                <w:rFonts w:ascii="Verdana" w:hAnsi="Verdana"/>
                <w:color w:val="auto"/>
                <w:sz w:val="20"/>
                <w:szCs w:val="20"/>
              </w:rPr>
            </w:pPr>
            <w:r w:rsidRPr="00F01519">
              <w:rPr>
                <w:rFonts w:ascii="Verdana" w:hAnsi="Verdana"/>
                <w:color w:val="auto"/>
                <w:sz w:val="20"/>
                <w:szCs w:val="20"/>
              </w:rPr>
              <w:t>Volunteer to lead a workgroup or committee where you will be required to effectively communicate with the participants to achieve a specific outcome.</w:t>
            </w:r>
          </w:p>
          <w:p w14:paraId="363868BB" w14:textId="1FE7000E" w:rsidR="00C60BDE" w:rsidRPr="00F01519" w:rsidRDefault="00C60BDE" w:rsidP="00C60BDE">
            <w:pPr>
              <w:pStyle w:val="Default"/>
              <w:numPr>
                <w:ilvl w:val="0"/>
                <w:numId w:val="6"/>
              </w:numPr>
              <w:rPr>
                <w:rFonts w:ascii="Verdana" w:hAnsi="Verdana"/>
                <w:color w:val="auto"/>
                <w:sz w:val="20"/>
                <w:szCs w:val="20"/>
              </w:rPr>
            </w:pPr>
            <w:r w:rsidRPr="00F01519">
              <w:rPr>
                <w:rFonts w:ascii="Verdana" w:hAnsi="Verdana"/>
                <w:color w:val="auto"/>
                <w:sz w:val="20"/>
                <w:szCs w:val="20"/>
              </w:rPr>
              <w:t>Participate in formal or informal groups of like-minded individuals where you can discuss, practice and learn about communicating with others.  These can include professional organizations, Toastmasters, community based organizations, your PTA, sports organization or church, service clubs, and similar organizations.</w:t>
            </w:r>
          </w:p>
          <w:p w14:paraId="2D16AC6B" w14:textId="3CF7F625" w:rsidR="00C60BDE" w:rsidRPr="00F01519" w:rsidRDefault="00C60BDE" w:rsidP="00C60BDE">
            <w:pPr>
              <w:pStyle w:val="Default"/>
              <w:numPr>
                <w:ilvl w:val="0"/>
                <w:numId w:val="6"/>
              </w:numPr>
              <w:rPr>
                <w:rFonts w:ascii="Verdana" w:hAnsi="Verdana"/>
                <w:color w:val="auto"/>
                <w:sz w:val="20"/>
                <w:szCs w:val="20"/>
                <w:u w:val="single"/>
              </w:rPr>
            </w:pPr>
            <w:r w:rsidRPr="00F01519">
              <w:rPr>
                <w:rFonts w:ascii="Verdana" w:hAnsi="Verdana"/>
                <w:color w:val="auto"/>
                <w:sz w:val="20"/>
                <w:szCs w:val="20"/>
              </w:rPr>
              <w:t>Mentor subordinate staff on communications, or find a mentor for yourself.</w:t>
            </w:r>
          </w:p>
          <w:p w14:paraId="7151BB82" w14:textId="77777777" w:rsidR="00AF6D5E" w:rsidRPr="00F01519" w:rsidRDefault="00AF6D5E" w:rsidP="00C60BDE">
            <w:pPr>
              <w:pStyle w:val="Default"/>
              <w:numPr>
                <w:ilvl w:val="0"/>
                <w:numId w:val="6"/>
              </w:numPr>
              <w:rPr>
                <w:rFonts w:ascii="Verdana" w:hAnsi="Verdana"/>
                <w:color w:val="auto"/>
                <w:sz w:val="20"/>
                <w:szCs w:val="20"/>
              </w:rPr>
            </w:pPr>
            <w:r w:rsidRPr="00F01519">
              <w:rPr>
                <w:rFonts w:ascii="Verdana" w:hAnsi="Verdana"/>
                <w:color w:val="auto"/>
                <w:sz w:val="20"/>
                <w:szCs w:val="20"/>
              </w:rPr>
              <w:t xml:space="preserve">Listen to books or podcasts such as </w:t>
            </w:r>
            <w:r w:rsidRPr="00F01519">
              <w:rPr>
                <w:rFonts w:ascii="Verdana" w:hAnsi="Verdana"/>
                <w:color w:val="auto"/>
                <w:sz w:val="20"/>
                <w:szCs w:val="20"/>
                <w:u w:val="single"/>
              </w:rPr>
              <w:t>Built to Last: Successful Habits of Visionary Companies</w:t>
            </w:r>
            <w:r w:rsidRPr="00F01519">
              <w:rPr>
                <w:rFonts w:ascii="Verdana" w:hAnsi="Verdana"/>
                <w:color w:val="auto"/>
                <w:sz w:val="20"/>
                <w:szCs w:val="20"/>
              </w:rPr>
              <w:t xml:space="preserve"> by Jim Collins and Jerry Porras (Harper Audio, 1994) during your commute to and from work. </w:t>
            </w:r>
          </w:p>
          <w:p w14:paraId="3F2AD8B3" w14:textId="77777777" w:rsidR="00C60BDE" w:rsidRPr="00F01519" w:rsidRDefault="00C60BDE" w:rsidP="00C60BDE">
            <w:pPr>
              <w:pStyle w:val="ListParagraph"/>
              <w:numPr>
                <w:ilvl w:val="0"/>
                <w:numId w:val="6"/>
              </w:numPr>
              <w:spacing w:after="0" w:line="240" w:lineRule="auto"/>
              <w:rPr>
                <w:rFonts w:ascii="Verdana" w:hAnsi="Verdana" w:cs="Arial"/>
                <w:b/>
                <w:bCs/>
                <w:sz w:val="20"/>
                <w:szCs w:val="20"/>
              </w:rPr>
            </w:pPr>
            <w:r w:rsidRPr="00F01519">
              <w:rPr>
                <w:rFonts w:ascii="Verdana" w:hAnsi="Verdana"/>
                <w:sz w:val="20"/>
                <w:szCs w:val="20"/>
              </w:rPr>
              <w:t xml:space="preserve">Read books such as </w:t>
            </w:r>
            <w:r w:rsidRPr="00F01519">
              <w:rPr>
                <w:rFonts w:ascii="Verdana" w:hAnsi="Verdana" w:cs="Arial"/>
                <w:bCs/>
                <w:sz w:val="20"/>
                <w:szCs w:val="20"/>
                <w:u w:val="single"/>
              </w:rPr>
              <w:t xml:space="preserve">Managing Disagreement Constructively: Conflict Management in Organizations </w:t>
            </w:r>
            <w:r w:rsidRPr="00F01519">
              <w:rPr>
                <w:rFonts w:ascii="Verdana" w:hAnsi="Verdana" w:cs="Arial"/>
                <w:sz w:val="20"/>
                <w:szCs w:val="20"/>
              </w:rPr>
              <w:t>by Kindler and Keppler (Crisp Publications, 1997)</w:t>
            </w:r>
          </w:p>
          <w:p w14:paraId="469DC3CF" w14:textId="2D711398" w:rsidR="00C60BDE" w:rsidRPr="00F01519" w:rsidRDefault="00C60BDE" w:rsidP="00C60BDE">
            <w:pPr>
              <w:pStyle w:val="Default"/>
              <w:numPr>
                <w:ilvl w:val="0"/>
                <w:numId w:val="6"/>
              </w:numPr>
              <w:rPr>
                <w:rFonts w:ascii="Verdana" w:hAnsi="Verdana"/>
                <w:color w:val="auto"/>
                <w:sz w:val="20"/>
                <w:szCs w:val="20"/>
              </w:rPr>
            </w:pPr>
            <w:r w:rsidRPr="00F01519">
              <w:rPr>
                <w:rFonts w:ascii="Verdana" w:hAnsi="Verdana"/>
                <w:color w:val="auto"/>
                <w:sz w:val="20"/>
                <w:szCs w:val="20"/>
              </w:rPr>
              <w:t>Watch a TED TALK, such as “</w:t>
            </w:r>
            <w:r w:rsidR="00F51F54" w:rsidRPr="00F01519">
              <w:rPr>
                <w:rFonts w:ascii="Verdana" w:hAnsi="Verdana"/>
                <w:color w:val="auto"/>
                <w:sz w:val="20"/>
                <w:szCs w:val="20"/>
                <w:lang w:val="en"/>
              </w:rPr>
              <w:t>10 ways to have a better conversation</w:t>
            </w:r>
            <w:r w:rsidRPr="00F01519">
              <w:rPr>
                <w:rFonts w:ascii="Verdana" w:hAnsi="Verdana"/>
                <w:color w:val="auto"/>
                <w:sz w:val="20"/>
                <w:szCs w:val="20"/>
              </w:rPr>
              <w:t xml:space="preserve">” by </w:t>
            </w:r>
            <w:r w:rsidR="00F51F54" w:rsidRPr="00F01519">
              <w:rPr>
                <w:rFonts w:ascii="Verdana" w:hAnsi="Verdana"/>
                <w:color w:val="auto"/>
                <w:sz w:val="20"/>
                <w:szCs w:val="20"/>
                <w:lang w:val="en"/>
              </w:rPr>
              <w:t>Celeste Headlee</w:t>
            </w:r>
            <w:r w:rsidR="00F51F54" w:rsidRPr="00F01519">
              <w:rPr>
                <w:rFonts w:ascii="Verdana" w:hAnsi="Verdana"/>
                <w:color w:val="auto"/>
                <w:sz w:val="20"/>
                <w:szCs w:val="20"/>
              </w:rPr>
              <w:t xml:space="preserve"> (2015</w:t>
            </w:r>
            <w:r w:rsidRPr="00F01519">
              <w:rPr>
                <w:rFonts w:ascii="Verdana" w:hAnsi="Verdana"/>
                <w:color w:val="auto"/>
                <w:sz w:val="20"/>
                <w:szCs w:val="20"/>
              </w:rPr>
              <w:t>); use the included “reading list” provided with TED TALKs to further explore topics you find interesting.</w:t>
            </w:r>
          </w:p>
          <w:p w14:paraId="39F39EF0" w14:textId="66097ADE" w:rsidR="00A6005E" w:rsidRPr="003A321E" w:rsidRDefault="00C60BDE" w:rsidP="00F51F54">
            <w:pPr>
              <w:pStyle w:val="Default"/>
              <w:numPr>
                <w:ilvl w:val="0"/>
                <w:numId w:val="6"/>
              </w:numPr>
              <w:rPr>
                <w:rFonts w:ascii="Verdana" w:eastAsia="Calibri" w:hAnsi="Verdana" w:cs="Times New Roman"/>
                <w:sz w:val="20"/>
                <w:szCs w:val="20"/>
                <w:u w:val="single"/>
              </w:rPr>
            </w:pPr>
            <w:r w:rsidRPr="00F01519">
              <w:rPr>
                <w:rFonts w:ascii="Verdana" w:hAnsi="Verdana"/>
                <w:color w:val="auto"/>
                <w:sz w:val="20"/>
                <w:szCs w:val="20"/>
              </w:rPr>
              <w:t>Pursue professional certification through IPMA-HR, SHRM, ATD, and/or HRCI.</w:t>
            </w:r>
          </w:p>
        </w:tc>
      </w:tr>
      <w:tr w:rsidR="00A6005E" w:rsidRPr="003A321E" w14:paraId="288F6060" w14:textId="77777777" w:rsidTr="00122500">
        <w:tc>
          <w:tcPr>
            <w:tcW w:w="0" w:type="auto"/>
            <w:gridSpan w:val="2"/>
            <w:shd w:val="clear" w:color="auto" w:fill="FFF2CC" w:themeFill="accent4" w:themeFillTint="33"/>
          </w:tcPr>
          <w:p w14:paraId="76EB2E2A" w14:textId="77777777" w:rsidR="00A6005E" w:rsidRPr="00F01519" w:rsidRDefault="00A6005E" w:rsidP="00A6005E">
            <w:pPr>
              <w:pStyle w:val="NoSpacing"/>
              <w:rPr>
                <w:rFonts w:ascii="Verdana" w:hAnsi="Verdana"/>
                <w:b/>
                <w:sz w:val="20"/>
                <w:szCs w:val="20"/>
                <w:u w:val="single"/>
              </w:rPr>
            </w:pPr>
            <w:r w:rsidRPr="00F01519">
              <w:rPr>
                <w:rFonts w:ascii="Verdana" w:hAnsi="Verdana"/>
                <w:b/>
                <w:sz w:val="20"/>
                <w:szCs w:val="20"/>
                <w:u w:val="single"/>
              </w:rPr>
              <w:t>EXAMPLES of Training</w:t>
            </w:r>
          </w:p>
          <w:p w14:paraId="3756EA15" w14:textId="77777777" w:rsidR="00A6005E" w:rsidRPr="00F01519" w:rsidRDefault="00A6005E" w:rsidP="00A6005E">
            <w:pPr>
              <w:pStyle w:val="NoSpacing"/>
              <w:rPr>
                <w:rFonts w:ascii="Verdana" w:hAnsi="Verdana"/>
                <w:sz w:val="20"/>
                <w:szCs w:val="20"/>
                <w:u w:val="single"/>
              </w:rPr>
            </w:pPr>
          </w:p>
          <w:p w14:paraId="4CCE6629" w14:textId="61ABE6E2" w:rsidR="00DD4863" w:rsidRPr="00F01519" w:rsidRDefault="00DD4863" w:rsidP="00DD4863">
            <w:pPr>
              <w:pStyle w:val="ListParagraph"/>
              <w:numPr>
                <w:ilvl w:val="0"/>
                <w:numId w:val="5"/>
              </w:numPr>
              <w:spacing w:after="0" w:line="240" w:lineRule="auto"/>
              <w:rPr>
                <w:rFonts w:ascii="Verdana" w:hAnsi="Verdana"/>
                <w:bCs/>
                <w:sz w:val="20"/>
                <w:szCs w:val="20"/>
              </w:rPr>
            </w:pPr>
            <w:r w:rsidRPr="00F01519">
              <w:rPr>
                <w:rFonts w:ascii="Verdana" w:hAnsi="Verdana"/>
                <w:sz w:val="20"/>
                <w:szCs w:val="20"/>
              </w:rPr>
              <w:t xml:space="preserve">Formal training on communications, writing and related subjects. </w:t>
            </w:r>
          </w:p>
          <w:p w14:paraId="25321C65" w14:textId="22770268" w:rsidR="00DD4863" w:rsidRPr="00F01519" w:rsidRDefault="00DD4863" w:rsidP="00DD4863">
            <w:pPr>
              <w:pStyle w:val="ListParagraph"/>
              <w:numPr>
                <w:ilvl w:val="0"/>
                <w:numId w:val="5"/>
              </w:numPr>
              <w:spacing w:after="0" w:line="240" w:lineRule="auto"/>
              <w:rPr>
                <w:rFonts w:ascii="Verdana" w:hAnsi="Verdana"/>
                <w:bCs/>
                <w:sz w:val="20"/>
                <w:szCs w:val="20"/>
              </w:rPr>
            </w:pPr>
            <w:r w:rsidRPr="00F01519">
              <w:rPr>
                <w:rFonts w:ascii="Verdana" w:hAnsi="Verdana"/>
                <w:sz w:val="20"/>
                <w:szCs w:val="20"/>
              </w:rPr>
              <w:lastRenderedPageBreak/>
              <w:t>ATD, SHRM, Labor and Employment Relations Association (LERA) or IPMA-HR local, regional or national organization-provided webinar, training or conference offering specific sessions or training on communications for Human Resources Professionals.</w:t>
            </w:r>
          </w:p>
          <w:p w14:paraId="0E781EF1" w14:textId="77777777" w:rsidR="00DD4863" w:rsidRPr="00F01519" w:rsidRDefault="00DD4863" w:rsidP="00DD4863">
            <w:pPr>
              <w:pStyle w:val="ListParagraph"/>
              <w:numPr>
                <w:ilvl w:val="0"/>
                <w:numId w:val="5"/>
              </w:numPr>
              <w:spacing w:after="0" w:line="240" w:lineRule="auto"/>
              <w:rPr>
                <w:rFonts w:ascii="Verdana" w:hAnsi="Verdana"/>
                <w:bCs/>
                <w:sz w:val="20"/>
                <w:szCs w:val="20"/>
              </w:rPr>
            </w:pPr>
            <w:r w:rsidRPr="00F01519">
              <w:rPr>
                <w:rFonts w:ascii="Verdana" w:hAnsi="Verdana"/>
                <w:sz w:val="20"/>
                <w:szCs w:val="20"/>
              </w:rPr>
              <w:t xml:space="preserve">Specialized focused meetings and trainings for Washington State human resource employees offered by State HR and the Office of the Attorney General Labor and Personnel section.  </w:t>
            </w:r>
          </w:p>
          <w:p w14:paraId="3147CBA2" w14:textId="77777777" w:rsidR="00DD4863" w:rsidRPr="00F01519" w:rsidRDefault="00DD4863" w:rsidP="00DD4863">
            <w:pPr>
              <w:pStyle w:val="ListParagraph"/>
              <w:numPr>
                <w:ilvl w:val="0"/>
                <w:numId w:val="5"/>
              </w:numPr>
              <w:spacing w:after="0" w:line="240" w:lineRule="auto"/>
              <w:rPr>
                <w:rFonts w:ascii="Verdana" w:hAnsi="Verdana"/>
                <w:bCs/>
                <w:sz w:val="20"/>
                <w:szCs w:val="20"/>
              </w:rPr>
            </w:pPr>
            <w:r w:rsidRPr="00F01519">
              <w:rPr>
                <w:rFonts w:ascii="Verdana" w:hAnsi="Verdana"/>
                <w:sz w:val="20"/>
                <w:szCs w:val="20"/>
              </w:rPr>
              <w:t xml:space="preserve">Consider attending programs offered by the Cascade Executive Programs at the University of Washington’s Daniel J. Evans School of Public Affairs. </w:t>
            </w:r>
          </w:p>
          <w:p w14:paraId="4F9880BB" w14:textId="0ED04148" w:rsidR="00A6005E" w:rsidRPr="00F01519" w:rsidRDefault="00DD4863" w:rsidP="00E661ED">
            <w:pPr>
              <w:pStyle w:val="Default"/>
              <w:numPr>
                <w:ilvl w:val="0"/>
                <w:numId w:val="5"/>
              </w:numPr>
              <w:rPr>
                <w:rFonts w:ascii="Verdana" w:eastAsia="Calibri" w:hAnsi="Verdana" w:cs="Times New Roman"/>
                <w:color w:val="auto"/>
                <w:sz w:val="20"/>
                <w:szCs w:val="20"/>
                <w:u w:val="single"/>
              </w:rPr>
            </w:pPr>
            <w:r w:rsidRPr="00F01519">
              <w:rPr>
                <w:rFonts w:ascii="Verdana" w:hAnsi="Verdana"/>
                <w:color w:val="auto"/>
                <w:sz w:val="20"/>
                <w:szCs w:val="20"/>
              </w:rPr>
              <w:t>Consider obtaining an advanced degree in your area of specialization.</w:t>
            </w:r>
          </w:p>
        </w:tc>
      </w:tr>
      <w:tr w:rsidR="00A6005E" w:rsidRPr="003A321E" w14:paraId="0DB0E44D" w14:textId="77777777" w:rsidTr="00122500">
        <w:tc>
          <w:tcPr>
            <w:tcW w:w="0" w:type="auto"/>
            <w:gridSpan w:val="2"/>
            <w:shd w:val="clear" w:color="auto" w:fill="C5E0B3" w:themeFill="accent6" w:themeFillTint="66"/>
          </w:tcPr>
          <w:p w14:paraId="1F70FF92" w14:textId="77777777" w:rsidR="00A6005E" w:rsidRPr="00122500" w:rsidRDefault="00A6005E" w:rsidP="00A6005E">
            <w:pPr>
              <w:spacing w:after="0" w:line="240" w:lineRule="auto"/>
              <w:rPr>
                <w:rFonts w:ascii="Verdana" w:hAnsi="Verdana"/>
                <w:iCs/>
                <w:sz w:val="22"/>
                <w:szCs w:val="24"/>
              </w:rPr>
            </w:pPr>
            <w:r w:rsidRPr="00F16566">
              <w:rPr>
                <w:rFonts w:ascii="Verdana" w:hAnsi="Verdana"/>
                <w:b/>
                <w:bCs/>
                <w:sz w:val="28"/>
                <w:szCs w:val="20"/>
              </w:rPr>
              <w:lastRenderedPageBreak/>
              <w:t>Recruiting</w:t>
            </w:r>
            <w:r w:rsidRPr="00122500">
              <w:rPr>
                <w:rFonts w:ascii="Verdana" w:hAnsi="Verdana"/>
                <w:bCs/>
                <w:sz w:val="22"/>
                <w:szCs w:val="20"/>
              </w:rPr>
              <w:t xml:space="preserve"> </w:t>
            </w:r>
            <w:r>
              <w:rPr>
                <w:rFonts w:ascii="Verdana" w:hAnsi="Verdana"/>
                <w:bCs/>
                <w:sz w:val="22"/>
                <w:szCs w:val="20"/>
              </w:rPr>
              <w:t xml:space="preserve">for candidates who have this competency </w:t>
            </w:r>
            <w:r w:rsidRPr="00122500">
              <w:rPr>
                <w:rFonts w:ascii="Verdana" w:hAnsi="Verdana"/>
                <w:sz w:val="22"/>
                <w:szCs w:val="20"/>
              </w:rPr>
              <w:t xml:space="preserve">may include, but </w:t>
            </w:r>
            <w:r>
              <w:rPr>
                <w:rFonts w:ascii="Verdana" w:hAnsi="Verdana"/>
                <w:sz w:val="22"/>
                <w:szCs w:val="20"/>
              </w:rPr>
              <w:t>is</w:t>
            </w:r>
            <w:r w:rsidRPr="00122500">
              <w:rPr>
                <w:rFonts w:ascii="Verdana" w:hAnsi="Verdana"/>
                <w:sz w:val="22"/>
                <w:szCs w:val="20"/>
              </w:rPr>
              <w:t xml:space="preserve"> not limited to, </w:t>
            </w:r>
            <w:r>
              <w:rPr>
                <w:rFonts w:ascii="Verdana" w:hAnsi="Verdana"/>
                <w:sz w:val="22"/>
                <w:szCs w:val="20"/>
              </w:rPr>
              <w:t>providing clear statements about qualifications desired or required in the recruitment announcement, performing specific outreach activities to organizations or groups whose members often possess the desired competency, developing interview questions that assess the candidates competence, and asking reference questions that assess the candidates competence</w:t>
            </w:r>
            <w:r w:rsidRPr="00122500">
              <w:rPr>
                <w:rFonts w:ascii="Verdana" w:hAnsi="Verdana"/>
                <w:iCs/>
                <w:sz w:val="22"/>
                <w:szCs w:val="24"/>
              </w:rPr>
              <w:t>.</w:t>
            </w:r>
          </w:p>
          <w:p w14:paraId="4D093C76" w14:textId="77777777" w:rsidR="00A6005E" w:rsidRPr="00122500" w:rsidRDefault="00A6005E" w:rsidP="00A6005E">
            <w:pPr>
              <w:rPr>
                <w:rFonts w:ascii="Verdana" w:hAnsi="Verdana"/>
                <w:sz w:val="22"/>
                <w:szCs w:val="20"/>
              </w:rPr>
            </w:pPr>
          </w:p>
          <w:p w14:paraId="76614C16" w14:textId="77777777" w:rsidR="00A6005E" w:rsidRPr="00460522" w:rsidRDefault="00A6005E" w:rsidP="00A6005E">
            <w:pPr>
              <w:pStyle w:val="NoSpacing"/>
              <w:rPr>
                <w:rFonts w:ascii="Verdana" w:hAnsi="Verdana"/>
                <w:b/>
                <w:sz w:val="20"/>
                <w:szCs w:val="20"/>
                <w:u w:val="single"/>
              </w:rPr>
            </w:pPr>
            <w:r w:rsidRPr="00F16566">
              <w:rPr>
                <w:rFonts w:ascii="Verdana" w:hAnsi="Verdana"/>
                <w:b/>
                <w:sz w:val="22"/>
                <w:szCs w:val="20"/>
              </w:rPr>
              <w:t>Specific EXAMPLES of recruiting activities for this competency include:</w:t>
            </w:r>
          </w:p>
        </w:tc>
      </w:tr>
      <w:tr w:rsidR="00A6005E" w:rsidRPr="003A321E" w14:paraId="26681F72" w14:textId="77777777" w:rsidTr="00122500">
        <w:tc>
          <w:tcPr>
            <w:tcW w:w="0" w:type="auto"/>
            <w:gridSpan w:val="2"/>
            <w:shd w:val="clear" w:color="auto" w:fill="E2EFD9" w:themeFill="accent6" w:themeFillTint="33"/>
          </w:tcPr>
          <w:p w14:paraId="4CD37737" w14:textId="46029DBE" w:rsidR="00BD207D" w:rsidRPr="00D62237" w:rsidRDefault="00A6005E" w:rsidP="00BD207D">
            <w:pPr>
              <w:pStyle w:val="NoSpacing"/>
              <w:rPr>
                <w:rFonts w:ascii="Verdana" w:hAnsi="Verdana"/>
                <w:sz w:val="20"/>
                <w:szCs w:val="20"/>
              </w:rPr>
            </w:pPr>
            <w:r w:rsidRPr="00D62237">
              <w:rPr>
                <w:rFonts w:ascii="Verdana" w:hAnsi="Verdana"/>
                <w:b/>
                <w:sz w:val="20"/>
                <w:szCs w:val="20"/>
                <w:u w:val="single"/>
              </w:rPr>
              <w:t>Example of qualification statement:</w:t>
            </w:r>
            <w:r w:rsidRPr="00D62237">
              <w:rPr>
                <w:rFonts w:ascii="Verdana" w:hAnsi="Verdana"/>
                <w:sz w:val="20"/>
                <w:szCs w:val="20"/>
              </w:rPr>
              <w:t xml:space="preserve">  </w:t>
            </w:r>
            <w:r w:rsidR="00B6062C" w:rsidRPr="00B6062C">
              <w:rPr>
                <w:rFonts w:ascii="Verdana" w:hAnsi="Verdana"/>
                <w:sz w:val="20"/>
                <w:szCs w:val="20"/>
              </w:rPr>
              <w:t>A highly qualified candidate will demonstrate the knowledge, skills and ability to effectively exchange information with stakeholders; use language effectively to gather information and facilitate the exchange of ideas; ability to express oneself in conversations and when addressing an audience; organization of ideas, including summarizing and explaining them concisely; the use of effectual examples and visual aids that have an impact on the audience; ability to ensure that information is passed on to others who should be kept informed; ability to express oneself clearly in business writing; ability to notice, interpret, and anticipate others’ concerns and feelings, and to communicate this awareness empathetically to others.</w:t>
            </w:r>
            <w:r w:rsidR="00BD207D" w:rsidRPr="00B6062C">
              <w:rPr>
                <w:rFonts w:ascii="Verdana" w:hAnsi="Verdana"/>
                <w:sz w:val="20"/>
                <w:szCs w:val="20"/>
              </w:rPr>
              <w:t xml:space="preserve"> </w:t>
            </w:r>
          </w:p>
          <w:p w14:paraId="022B23B1" w14:textId="77777777" w:rsidR="00A6005E" w:rsidRPr="00D62237" w:rsidRDefault="00A6005E" w:rsidP="00A6005E">
            <w:pPr>
              <w:pStyle w:val="NoSpacing"/>
              <w:rPr>
                <w:rFonts w:ascii="Verdana" w:hAnsi="Verdana"/>
                <w:b/>
                <w:sz w:val="20"/>
                <w:szCs w:val="20"/>
                <w:u w:val="single"/>
              </w:rPr>
            </w:pPr>
          </w:p>
          <w:p w14:paraId="4C04F3EC" w14:textId="77777777" w:rsidR="00A6005E" w:rsidRPr="004C4275" w:rsidRDefault="00A6005E" w:rsidP="004C4275">
            <w:pPr>
              <w:spacing w:line="240" w:lineRule="auto"/>
              <w:rPr>
                <w:rFonts w:ascii="Verdana" w:hAnsi="Verdana"/>
                <w:color w:val="FF0000"/>
                <w:sz w:val="20"/>
                <w:szCs w:val="20"/>
              </w:rPr>
            </w:pPr>
            <w:r w:rsidRPr="00D62237">
              <w:rPr>
                <w:rFonts w:ascii="Verdana" w:hAnsi="Verdana"/>
                <w:b/>
                <w:sz w:val="20"/>
                <w:szCs w:val="20"/>
                <w:u w:val="single"/>
              </w:rPr>
              <w:t>Example of outreach activity</w:t>
            </w:r>
            <w:r w:rsidRPr="00B6062C">
              <w:rPr>
                <w:rFonts w:ascii="Verdana" w:hAnsi="Verdana"/>
                <w:b/>
                <w:sz w:val="22"/>
                <w:szCs w:val="20"/>
                <w:u w:val="single"/>
              </w:rPr>
              <w:t>:</w:t>
            </w:r>
            <w:r w:rsidRPr="00B6062C">
              <w:rPr>
                <w:rFonts w:ascii="Verdana" w:hAnsi="Verdana"/>
                <w:sz w:val="22"/>
                <w:szCs w:val="20"/>
              </w:rPr>
              <w:t xml:space="preserve">  </w:t>
            </w:r>
            <w:r w:rsidRPr="00B6062C">
              <w:rPr>
                <w:rFonts w:ascii="Verdana" w:hAnsi="Verdana"/>
                <w:sz w:val="20"/>
                <w:szCs w:val="20"/>
              </w:rPr>
              <w:t>Source the job announcement to the SHRM journal/online career center, or contact known individuals with this skillset asking for names of potential candidates who demonstrate this competency.</w:t>
            </w:r>
          </w:p>
          <w:p w14:paraId="16FD4B49" w14:textId="7DBF4819" w:rsidR="00B6062C" w:rsidRDefault="00A6005E" w:rsidP="00B6062C">
            <w:pPr>
              <w:pStyle w:val="NoSpacing"/>
              <w:rPr>
                <w:rFonts w:ascii="Verdana" w:hAnsi="Verdana"/>
                <w:sz w:val="20"/>
                <w:szCs w:val="20"/>
              </w:rPr>
            </w:pPr>
            <w:r w:rsidRPr="00D62237">
              <w:rPr>
                <w:rFonts w:ascii="Verdana" w:hAnsi="Verdana"/>
                <w:b/>
                <w:sz w:val="20"/>
                <w:szCs w:val="20"/>
                <w:u w:val="single"/>
              </w:rPr>
              <w:t>Examples of interview questions:</w:t>
            </w:r>
            <w:r w:rsidR="00B6062C">
              <w:rPr>
                <w:rFonts w:ascii="Verdana" w:hAnsi="Verdana"/>
                <w:sz w:val="20"/>
                <w:szCs w:val="20"/>
              </w:rPr>
              <w:t xml:space="preserve"> </w:t>
            </w:r>
          </w:p>
          <w:p w14:paraId="0E3DE638" w14:textId="77777777" w:rsidR="00B6062C" w:rsidRDefault="00B6062C" w:rsidP="00B6062C">
            <w:pPr>
              <w:pStyle w:val="ListParagraph"/>
              <w:numPr>
                <w:ilvl w:val="0"/>
                <w:numId w:val="18"/>
              </w:numPr>
              <w:spacing w:after="0" w:line="240" w:lineRule="auto"/>
              <w:rPr>
                <w:rFonts w:ascii="Verdana" w:hAnsi="Verdana"/>
                <w:color w:val="000000"/>
                <w:sz w:val="20"/>
                <w:szCs w:val="20"/>
              </w:rPr>
            </w:pPr>
            <w:r>
              <w:rPr>
                <w:rFonts w:ascii="Verdana" w:hAnsi="Verdana"/>
                <w:color w:val="000000"/>
                <w:sz w:val="20"/>
                <w:szCs w:val="20"/>
              </w:rPr>
              <w:t>Give an example of how you dealt with a difficult or sensitive situation that required extensive communication.</w:t>
            </w:r>
          </w:p>
          <w:p w14:paraId="77B5BCBF" w14:textId="77777777" w:rsidR="00B6062C" w:rsidRDefault="00B6062C" w:rsidP="00B6062C">
            <w:pPr>
              <w:pStyle w:val="ListParagraph"/>
              <w:numPr>
                <w:ilvl w:val="0"/>
                <w:numId w:val="18"/>
              </w:numPr>
              <w:spacing w:after="0" w:line="240" w:lineRule="auto"/>
              <w:rPr>
                <w:rFonts w:ascii="Verdana" w:hAnsi="Verdana"/>
                <w:color w:val="000000"/>
                <w:sz w:val="20"/>
                <w:szCs w:val="20"/>
              </w:rPr>
            </w:pPr>
            <w:r>
              <w:rPr>
                <w:rFonts w:ascii="Verdana" w:hAnsi="Verdana"/>
                <w:color w:val="000000"/>
                <w:sz w:val="20"/>
                <w:szCs w:val="20"/>
              </w:rPr>
              <w:t>Give me an example of how you dealt with a difficult customer at work</w:t>
            </w:r>
          </w:p>
          <w:p w14:paraId="1216D364" w14:textId="77777777" w:rsidR="00B6062C" w:rsidRDefault="00B6062C" w:rsidP="00B6062C">
            <w:pPr>
              <w:pStyle w:val="ListParagraph"/>
              <w:numPr>
                <w:ilvl w:val="0"/>
                <w:numId w:val="18"/>
              </w:numPr>
              <w:spacing w:after="0" w:line="240" w:lineRule="auto"/>
              <w:rPr>
                <w:rFonts w:ascii="Verdana" w:hAnsi="Verdana"/>
                <w:color w:val="000000"/>
                <w:sz w:val="20"/>
                <w:szCs w:val="20"/>
              </w:rPr>
            </w:pPr>
            <w:r>
              <w:rPr>
                <w:rFonts w:ascii="Verdana" w:hAnsi="Verdana"/>
                <w:color w:val="000000"/>
                <w:sz w:val="20"/>
                <w:szCs w:val="20"/>
              </w:rPr>
              <w:t>Tell me about a time when you had to explain an issue or process to a colleague(s) at work.</w:t>
            </w:r>
          </w:p>
          <w:p w14:paraId="10B85B4E" w14:textId="77777777" w:rsidR="00B6062C" w:rsidRDefault="00B6062C" w:rsidP="00B6062C">
            <w:pPr>
              <w:pStyle w:val="ListParagraph"/>
              <w:numPr>
                <w:ilvl w:val="0"/>
                <w:numId w:val="18"/>
              </w:numPr>
              <w:spacing w:after="0" w:line="240" w:lineRule="auto"/>
              <w:rPr>
                <w:rFonts w:ascii="Verdana" w:hAnsi="Verdana"/>
                <w:color w:val="000000"/>
                <w:sz w:val="20"/>
                <w:szCs w:val="20"/>
              </w:rPr>
            </w:pPr>
            <w:r>
              <w:rPr>
                <w:rFonts w:ascii="Verdana" w:hAnsi="Verdana"/>
                <w:color w:val="000000"/>
                <w:sz w:val="20"/>
                <w:szCs w:val="20"/>
              </w:rPr>
              <w:t>Tell me about a time when you taught someone else something.</w:t>
            </w:r>
          </w:p>
          <w:p w14:paraId="0B9366C0" w14:textId="77777777" w:rsidR="00B6062C" w:rsidRDefault="00B6062C" w:rsidP="00B6062C">
            <w:pPr>
              <w:pStyle w:val="ListParagraph"/>
              <w:numPr>
                <w:ilvl w:val="0"/>
                <w:numId w:val="18"/>
              </w:numPr>
              <w:spacing w:after="0" w:line="240" w:lineRule="auto"/>
              <w:rPr>
                <w:rFonts w:ascii="Verdana" w:hAnsi="Verdana"/>
                <w:color w:val="000000"/>
                <w:sz w:val="20"/>
                <w:szCs w:val="20"/>
              </w:rPr>
            </w:pPr>
            <w:r>
              <w:rPr>
                <w:rFonts w:ascii="Verdana" w:hAnsi="Verdana"/>
                <w:color w:val="000000"/>
                <w:sz w:val="20"/>
                <w:szCs w:val="20"/>
              </w:rPr>
              <w:t>How do you explain things to other people?</w:t>
            </w:r>
          </w:p>
          <w:p w14:paraId="0397B184" w14:textId="77777777" w:rsidR="00B6062C" w:rsidRPr="00B6062C" w:rsidRDefault="00B6062C" w:rsidP="00CE3249">
            <w:pPr>
              <w:pStyle w:val="ListParagraph"/>
              <w:numPr>
                <w:ilvl w:val="0"/>
                <w:numId w:val="18"/>
              </w:numPr>
              <w:spacing w:after="0" w:line="240" w:lineRule="auto"/>
              <w:rPr>
                <w:rFonts w:ascii="Verdana" w:hAnsi="Verdana"/>
                <w:b/>
                <w:sz w:val="20"/>
                <w:szCs w:val="20"/>
                <w:u w:val="single"/>
              </w:rPr>
            </w:pPr>
            <w:r w:rsidRPr="00B6062C">
              <w:rPr>
                <w:rFonts w:ascii="Verdana" w:hAnsi="Verdana"/>
                <w:color w:val="000000"/>
                <w:sz w:val="20"/>
                <w:szCs w:val="20"/>
              </w:rPr>
              <w:t xml:space="preserve">What impression do you try to make to your audience when presenting information? </w:t>
            </w:r>
          </w:p>
          <w:p w14:paraId="0F9BA085" w14:textId="6D81CA86" w:rsidR="00A6005E" w:rsidRPr="00B6062C" w:rsidRDefault="00B6062C" w:rsidP="00CE3249">
            <w:pPr>
              <w:pStyle w:val="ListParagraph"/>
              <w:numPr>
                <w:ilvl w:val="0"/>
                <w:numId w:val="18"/>
              </w:numPr>
              <w:spacing w:after="0" w:line="240" w:lineRule="auto"/>
              <w:rPr>
                <w:rFonts w:ascii="Verdana" w:hAnsi="Verdana"/>
                <w:b/>
                <w:sz w:val="20"/>
                <w:szCs w:val="20"/>
                <w:u w:val="single"/>
              </w:rPr>
            </w:pPr>
            <w:r w:rsidRPr="00B6062C">
              <w:rPr>
                <w:rFonts w:ascii="Verdana" w:hAnsi="Verdana"/>
                <w:color w:val="000000"/>
                <w:sz w:val="20"/>
                <w:szCs w:val="20"/>
              </w:rPr>
              <w:t>Which is more important and why: verbal or nonverbal language?</w:t>
            </w:r>
            <w:r w:rsidRPr="00B6062C">
              <w:rPr>
                <w:rFonts w:ascii="Verdana" w:hAnsi="Verdana"/>
                <w:b/>
                <w:sz w:val="20"/>
                <w:szCs w:val="20"/>
                <w:u w:val="single"/>
              </w:rPr>
              <w:t xml:space="preserve"> </w:t>
            </w:r>
          </w:p>
          <w:p w14:paraId="2E3DEBA2" w14:textId="77777777" w:rsidR="00B6062C" w:rsidRPr="00D62237" w:rsidRDefault="00B6062C" w:rsidP="00B6062C">
            <w:pPr>
              <w:pStyle w:val="NoSpacing"/>
              <w:rPr>
                <w:rFonts w:ascii="Verdana" w:hAnsi="Verdana"/>
                <w:b/>
                <w:sz w:val="20"/>
                <w:szCs w:val="20"/>
                <w:u w:val="single"/>
              </w:rPr>
            </w:pPr>
          </w:p>
          <w:p w14:paraId="0B884A2A" w14:textId="77777777" w:rsidR="00B6062C" w:rsidRDefault="00A6005E" w:rsidP="00B6062C">
            <w:pPr>
              <w:pStyle w:val="NoSpacing"/>
              <w:rPr>
                <w:rFonts w:ascii="Verdana" w:hAnsi="Verdana"/>
                <w:color w:val="000000"/>
                <w:sz w:val="20"/>
                <w:szCs w:val="20"/>
              </w:rPr>
            </w:pPr>
            <w:r w:rsidRPr="00D62237">
              <w:rPr>
                <w:rFonts w:ascii="Verdana" w:hAnsi="Verdana"/>
                <w:b/>
                <w:sz w:val="20"/>
                <w:szCs w:val="20"/>
                <w:u w:val="single"/>
              </w:rPr>
              <w:t>Examples of reference check questions:</w:t>
            </w:r>
            <w:r w:rsidR="00B6062C">
              <w:rPr>
                <w:rFonts w:ascii="Verdana" w:hAnsi="Verdana"/>
                <w:color w:val="000000"/>
                <w:sz w:val="20"/>
                <w:szCs w:val="20"/>
              </w:rPr>
              <w:t xml:space="preserve"> </w:t>
            </w:r>
          </w:p>
          <w:p w14:paraId="7BCAD7C0" w14:textId="2B9EA1DD" w:rsidR="00B6062C" w:rsidRDefault="00B6062C" w:rsidP="00022B7C">
            <w:pPr>
              <w:pStyle w:val="NoSpacing"/>
              <w:numPr>
                <w:ilvl w:val="0"/>
                <w:numId w:val="19"/>
              </w:numPr>
              <w:rPr>
                <w:rFonts w:ascii="Verdana" w:hAnsi="Verdana"/>
                <w:color w:val="000000"/>
                <w:sz w:val="20"/>
                <w:szCs w:val="20"/>
              </w:rPr>
            </w:pPr>
            <w:r w:rsidRPr="00B6062C">
              <w:rPr>
                <w:rFonts w:ascii="Verdana" w:hAnsi="Verdana"/>
                <w:color w:val="000000"/>
                <w:sz w:val="20"/>
                <w:szCs w:val="20"/>
              </w:rPr>
              <w:t xml:space="preserve">How did </w:t>
            </w:r>
            <w:r>
              <w:rPr>
                <w:rFonts w:ascii="Verdana" w:hAnsi="Verdana"/>
                <w:color w:val="000000"/>
                <w:sz w:val="20"/>
                <w:szCs w:val="20"/>
              </w:rPr>
              <w:t>(person)</w:t>
            </w:r>
            <w:r w:rsidRPr="00B6062C">
              <w:rPr>
                <w:rFonts w:ascii="Verdana" w:hAnsi="Verdana"/>
                <w:color w:val="000000"/>
                <w:sz w:val="20"/>
                <w:szCs w:val="20"/>
              </w:rPr>
              <w:t xml:space="preserve"> communicate both to managers and subordinates in the workplace?</w:t>
            </w:r>
          </w:p>
          <w:p w14:paraId="02714AC0" w14:textId="5A7EB5B4" w:rsidR="00B6062C" w:rsidRDefault="00B6062C" w:rsidP="00B92926">
            <w:pPr>
              <w:pStyle w:val="NoSpacing"/>
              <w:numPr>
                <w:ilvl w:val="0"/>
                <w:numId w:val="19"/>
              </w:numPr>
              <w:rPr>
                <w:rFonts w:ascii="Verdana" w:hAnsi="Verdana"/>
                <w:color w:val="000000"/>
                <w:sz w:val="20"/>
                <w:szCs w:val="20"/>
              </w:rPr>
            </w:pPr>
            <w:r w:rsidRPr="00B6062C">
              <w:rPr>
                <w:rFonts w:ascii="Verdana" w:hAnsi="Verdana"/>
                <w:color w:val="000000"/>
                <w:sz w:val="20"/>
                <w:szCs w:val="20"/>
              </w:rPr>
              <w:t xml:space="preserve">What types of communication did </w:t>
            </w:r>
            <w:r>
              <w:rPr>
                <w:rFonts w:ascii="Verdana" w:hAnsi="Verdana"/>
                <w:color w:val="000000"/>
                <w:sz w:val="20"/>
                <w:szCs w:val="20"/>
              </w:rPr>
              <w:t>(person)</w:t>
            </w:r>
            <w:r w:rsidRPr="00B6062C">
              <w:rPr>
                <w:rFonts w:ascii="Verdana" w:hAnsi="Verdana"/>
                <w:color w:val="000000"/>
                <w:sz w:val="20"/>
                <w:szCs w:val="20"/>
              </w:rPr>
              <w:t xml:space="preserve"> use regularly?</w:t>
            </w:r>
          </w:p>
          <w:p w14:paraId="4C35BDFF" w14:textId="075DFD34" w:rsidR="00B6062C" w:rsidRDefault="00B6062C" w:rsidP="00B6062C">
            <w:pPr>
              <w:pStyle w:val="NoSpacing"/>
              <w:numPr>
                <w:ilvl w:val="0"/>
                <w:numId w:val="21"/>
              </w:numPr>
              <w:rPr>
                <w:rFonts w:ascii="Verdana" w:hAnsi="Verdana"/>
                <w:color w:val="000000"/>
                <w:sz w:val="20"/>
                <w:szCs w:val="20"/>
              </w:rPr>
            </w:pPr>
            <w:r w:rsidRPr="00B6062C">
              <w:rPr>
                <w:rFonts w:ascii="Verdana" w:hAnsi="Verdana"/>
                <w:color w:val="000000"/>
                <w:sz w:val="20"/>
                <w:szCs w:val="20"/>
              </w:rPr>
              <w:t xml:space="preserve">What form of communication is </w:t>
            </w:r>
            <w:r>
              <w:rPr>
                <w:rFonts w:ascii="Verdana" w:hAnsi="Verdana"/>
                <w:color w:val="000000"/>
                <w:sz w:val="20"/>
                <w:szCs w:val="20"/>
              </w:rPr>
              <w:t>(person)</w:t>
            </w:r>
            <w:r w:rsidRPr="00B6062C">
              <w:rPr>
                <w:rFonts w:ascii="Verdana" w:hAnsi="Verdana"/>
                <w:color w:val="000000"/>
                <w:sz w:val="20"/>
                <w:szCs w:val="20"/>
              </w:rPr>
              <w:t>’s strength?</w:t>
            </w:r>
          </w:p>
          <w:p w14:paraId="4EB8E64E" w14:textId="6A8AC1B1" w:rsidR="00A6005E" w:rsidRPr="007B3015" w:rsidRDefault="00B6062C" w:rsidP="00B6062C">
            <w:pPr>
              <w:pStyle w:val="NoSpacing"/>
              <w:numPr>
                <w:ilvl w:val="0"/>
                <w:numId w:val="21"/>
              </w:numPr>
              <w:rPr>
                <w:rFonts w:ascii="Verdana" w:hAnsi="Verdana"/>
                <w:b/>
                <w:sz w:val="20"/>
                <w:szCs w:val="20"/>
                <w:u w:val="single"/>
              </w:rPr>
            </w:pPr>
            <w:r w:rsidRPr="00B6062C">
              <w:rPr>
                <w:rFonts w:ascii="Verdana" w:hAnsi="Verdana"/>
                <w:color w:val="000000"/>
                <w:sz w:val="20"/>
                <w:szCs w:val="20"/>
              </w:rPr>
              <w:t xml:space="preserve">Can you describe a time when </w:t>
            </w:r>
            <w:r>
              <w:rPr>
                <w:rFonts w:ascii="Verdana" w:hAnsi="Verdana"/>
                <w:color w:val="000000"/>
                <w:sz w:val="20"/>
                <w:szCs w:val="20"/>
              </w:rPr>
              <w:t>(person)</w:t>
            </w:r>
            <w:r w:rsidRPr="00B6062C">
              <w:rPr>
                <w:rFonts w:ascii="Verdana" w:hAnsi="Verdana"/>
                <w:color w:val="000000"/>
                <w:sz w:val="20"/>
                <w:szCs w:val="20"/>
              </w:rPr>
              <w:t xml:space="preserve"> used communication skills to defuse a situation?</w:t>
            </w:r>
          </w:p>
        </w:tc>
      </w:tr>
    </w:tbl>
    <w:p w14:paraId="0AA9E09B" w14:textId="77777777" w:rsidR="00C71277" w:rsidRDefault="00C71277">
      <w:pPr>
        <w:spacing w:after="160" w:line="259" w:lineRule="auto"/>
        <w:rPr>
          <w:rFonts w:ascii="Verdana" w:hAnsi="Verdana" w:cs="Arial"/>
          <w:color w:val="000000"/>
          <w:sz w:val="16"/>
          <w:szCs w:val="20"/>
        </w:rPr>
      </w:pPr>
      <w:r>
        <w:rPr>
          <w:rFonts w:ascii="Verdana" w:hAnsi="Verdana"/>
          <w:sz w:val="16"/>
          <w:szCs w:val="20"/>
        </w:rPr>
        <w:br w:type="page"/>
      </w:r>
    </w:p>
    <w:tbl>
      <w:tblPr>
        <w:tblStyle w:val="TableGrid"/>
        <w:tblW w:w="0" w:type="auto"/>
        <w:tblLook w:val="04A0" w:firstRow="1" w:lastRow="0" w:firstColumn="1" w:lastColumn="0" w:noHBand="0" w:noVBand="1"/>
      </w:tblPr>
      <w:tblGrid>
        <w:gridCol w:w="2641"/>
        <w:gridCol w:w="6709"/>
      </w:tblGrid>
      <w:tr w:rsidR="00D62237" w:rsidRPr="00460522" w14:paraId="03183D14" w14:textId="77777777" w:rsidTr="00D62237">
        <w:tc>
          <w:tcPr>
            <w:tcW w:w="0" w:type="auto"/>
            <w:gridSpan w:val="2"/>
            <w:shd w:val="clear" w:color="auto" w:fill="F7CAAC" w:themeFill="accent2" w:themeFillTint="66"/>
          </w:tcPr>
          <w:p w14:paraId="42469D1E" w14:textId="1EBEFD85" w:rsidR="00D62237" w:rsidRDefault="00D62237" w:rsidP="001E702D">
            <w:pPr>
              <w:spacing w:after="0" w:line="240" w:lineRule="auto"/>
              <w:rPr>
                <w:rFonts w:ascii="Verdana" w:hAnsi="Verdana"/>
                <w:b/>
                <w:bCs/>
                <w:sz w:val="28"/>
                <w:szCs w:val="20"/>
              </w:rPr>
            </w:pPr>
            <w:r>
              <w:rPr>
                <w:rFonts w:ascii="Verdana" w:hAnsi="Verdana"/>
                <w:b/>
                <w:bCs/>
                <w:sz w:val="28"/>
                <w:szCs w:val="20"/>
              </w:rPr>
              <w:lastRenderedPageBreak/>
              <w:t>Identifying Required Proficiency Levels</w:t>
            </w:r>
          </w:p>
          <w:p w14:paraId="2E0EA68D" w14:textId="31FC5310" w:rsidR="00D62237" w:rsidRPr="00460522" w:rsidRDefault="00D62237" w:rsidP="00D62237">
            <w:pPr>
              <w:spacing w:after="0" w:line="240" w:lineRule="auto"/>
              <w:rPr>
                <w:rFonts w:ascii="Verdana" w:hAnsi="Verdana"/>
                <w:b/>
                <w:sz w:val="20"/>
                <w:szCs w:val="20"/>
                <w:u w:val="single"/>
              </w:rPr>
            </w:pPr>
            <w:r>
              <w:rPr>
                <w:rFonts w:ascii="Verdana" w:hAnsi="Verdana"/>
                <w:bCs/>
                <w:sz w:val="22"/>
                <w:szCs w:val="20"/>
              </w:rPr>
              <w:t>While behavioral indicators are used to help in evaluating performance, proficiency levels describe the level of a competency required to perform a specific job successfully.</w:t>
            </w:r>
            <w:r>
              <w:rPr>
                <w:rFonts w:ascii="Verdana" w:hAnsi="Verdana"/>
                <w:iCs/>
                <w:sz w:val="22"/>
                <w:szCs w:val="24"/>
              </w:rPr>
              <w:t xml:space="preserve">  These levels relate to the work required for </w:t>
            </w:r>
            <w:r w:rsidRPr="00D62237">
              <w:rPr>
                <w:rFonts w:ascii="Verdana" w:hAnsi="Verdana"/>
                <w:b/>
                <w:iCs/>
                <w:sz w:val="22"/>
                <w:szCs w:val="24"/>
              </w:rPr>
              <w:t>a specific job</w:t>
            </w:r>
            <w:r>
              <w:rPr>
                <w:rFonts w:ascii="Verdana" w:hAnsi="Verdana"/>
                <w:iCs/>
                <w:sz w:val="22"/>
                <w:szCs w:val="24"/>
              </w:rPr>
              <w:t>.  Different jobs require different levels of proficiency for successful performance.  Not all jobs will require the highest level of proficiency and some may not require specific competencies at all.  The proficiency levels outlined below apply to all of the HR Core Competencies.</w:t>
            </w:r>
          </w:p>
        </w:tc>
      </w:tr>
      <w:tr w:rsidR="00D62237" w:rsidRPr="007B3015" w14:paraId="571ED332" w14:textId="77777777" w:rsidTr="00D62237">
        <w:trPr>
          <w:trHeight w:val="194"/>
        </w:trPr>
        <w:tc>
          <w:tcPr>
            <w:tcW w:w="1975" w:type="dxa"/>
            <w:tcBorders>
              <w:top w:val="single" w:sz="12" w:space="0" w:color="auto"/>
            </w:tcBorders>
            <w:shd w:val="clear" w:color="auto" w:fill="F7CAAC" w:themeFill="accent2" w:themeFillTint="66"/>
          </w:tcPr>
          <w:p w14:paraId="713BE1B8" w14:textId="4CD1BED6"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Level</w:t>
            </w:r>
          </w:p>
        </w:tc>
        <w:tc>
          <w:tcPr>
            <w:tcW w:w="7375" w:type="dxa"/>
            <w:tcBorders>
              <w:top w:val="single" w:sz="12" w:space="0" w:color="auto"/>
            </w:tcBorders>
            <w:shd w:val="clear" w:color="auto" w:fill="F7CAAC" w:themeFill="accent2" w:themeFillTint="66"/>
          </w:tcPr>
          <w:p w14:paraId="30AF7B6D" w14:textId="2592E73E" w:rsidR="00D62237" w:rsidRPr="00D62237" w:rsidRDefault="00D62237" w:rsidP="00D62237">
            <w:pPr>
              <w:pStyle w:val="NoSpacing"/>
              <w:jc w:val="center"/>
              <w:rPr>
                <w:rFonts w:ascii="Verdana" w:hAnsi="Verdana"/>
                <w:b/>
                <w:sz w:val="20"/>
                <w:szCs w:val="20"/>
              </w:rPr>
            </w:pPr>
            <w:r w:rsidRPr="00D62237">
              <w:rPr>
                <w:rFonts w:ascii="Verdana" w:hAnsi="Verdana"/>
                <w:b/>
                <w:sz w:val="20"/>
                <w:szCs w:val="20"/>
              </w:rPr>
              <w:t>Proficiency Description</w:t>
            </w:r>
          </w:p>
        </w:tc>
      </w:tr>
      <w:tr w:rsidR="00D62237" w:rsidRPr="007B3015" w14:paraId="4F82D8F7" w14:textId="77777777" w:rsidTr="00D62237">
        <w:trPr>
          <w:trHeight w:val="194"/>
        </w:trPr>
        <w:tc>
          <w:tcPr>
            <w:tcW w:w="1975" w:type="dxa"/>
            <w:shd w:val="clear" w:color="auto" w:fill="FBE4D5" w:themeFill="accent2" w:themeFillTint="33"/>
          </w:tcPr>
          <w:p w14:paraId="1CD1899F" w14:textId="5CBDBFC9" w:rsidR="00D62237" w:rsidRPr="00D62237" w:rsidRDefault="00D62237" w:rsidP="00D62237">
            <w:pPr>
              <w:pStyle w:val="NoSpacing"/>
              <w:rPr>
                <w:rFonts w:ascii="Verdana" w:hAnsi="Verdana"/>
                <w:b/>
                <w:sz w:val="20"/>
                <w:szCs w:val="20"/>
              </w:rPr>
            </w:pPr>
            <w:r w:rsidRPr="00D62237">
              <w:rPr>
                <w:rFonts w:ascii="Verdana" w:hAnsi="Verdana"/>
                <w:b/>
                <w:sz w:val="20"/>
                <w:szCs w:val="20"/>
              </w:rPr>
              <w:t>Entry</w:t>
            </w:r>
          </w:p>
        </w:tc>
        <w:tc>
          <w:tcPr>
            <w:tcW w:w="7375" w:type="dxa"/>
            <w:shd w:val="clear" w:color="auto" w:fill="FBE4D5" w:themeFill="accent2" w:themeFillTint="33"/>
          </w:tcPr>
          <w:p w14:paraId="3AF85785" w14:textId="41622488"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Limited or no use of competency required for the job</w:t>
            </w:r>
          </w:p>
          <w:p w14:paraId="639D734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Competency has been minimally demonstrated</w:t>
            </w:r>
          </w:p>
          <w:p w14:paraId="3369ADD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had limited opportunity to apply the competency</w:t>
            </w:r>
          </w:p>
          <w:p w14:paraId="5FD37D82" w14:textId="783F1D71"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May have limited understanding of the competency</w:t>
            </w:r>
          </w:p>
        </w:tc>
      </w:tr>
      <w:tr w:rsidR="00D62237" w:rsidRPr="007B3015" w14:paraId="123BD3F9" w14:textId="77777777" w:rsidTr="00D62237">
        <w:trPr>
          <w:trHeight w:val="194"/>
        </w:trPr>
        <w:tc>
          <w:tcPr>
            <w:tcW w:w="1975" w:type="dxa"/>
            <w:shd w:val="clear" w:color="auto" w:fill="FBE4D5" w:themeFill="accent2" w:themeFillTint="33"/>
          </w:tcPr>
          <w:p w14:paraId="7A1764DF" w14:textId="2A5CA272" w:rsidR="00D62237" w:rsidRPr="00D62237" w:rsidRDefault="00D62237" w:rsidP="00D62237">
            <w:pPr>
              <w:pStyle w:val="NoSpacing"/>
              <w:rPr>
                <w:rFonts w:ascii="Verdana" w:hAnsi="Verdana"/>
                <w:b/>
                <w:sz w:val="20"/>
                <w:szCs w:val="20"/>
              </w:rPr>
            </w:pPr>
            <w:r w:rsidRPr="00D62237">
              <w:rPr>
                <w:rFonts w:ascii="Verdana" w:hAnsi="Verdana"/>
                <w:b/>
                <w:sz w:val="20"/>
                <w:szCs w:val="20"/>
              </w:rPr>
              <w:t>Developing</w:t>
            </w:r>
          </w:p>
        </w:tc>
        <w:tc>
          <w:tcPr>
            <w:tcW w:w="7375" w:type="dxa"/>
            <w:shd w:val="clear" w:color="auto" w:fill="FBE4D5" w:themeFill="accent2" w:themeFillTint="33"/>
          </w:tcPr>
          <w:p w14:paraId="3628B2F7" w14:textId="6D204C78"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or knowledge required for the job</w:t>
            </w:r>
          </w:p>
          <w:p w14:paraId="526676C9" w14:textId="0B229A59"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Basic understanding and knowledge sufficient enough to handle routing tasks</w:t>
            </w:r>
          </w:p>
          <w:p w14:paraId="4987FA75"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some guidance or supervision when applying the competency</w:t>
            </w:r>
          </w:p>
          <w:p w14:paraId="69CA556B" w14:textId="0C46E050"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Understands and can discuss terminology and concepts related to the competency</w:t>
            </w:r>
          </w:p>
        </w:tc>
      </w:tr>
      <w:tr w:rsidR="00D62237" w:rsidRPr="007B3015" w14:paraId="52B8570C" w14:textId="77777777" w:rsidTr="00D62237">
        <w:trPr>
          <w:trHeight w:val="194"/>
        </w:trPr>
        <w:tc>
          <w:tcPr>
            <w:tcW w:w="1975" w:type="dxa"/>
            <w:shd w:val="clear" w:color="auto" w:fill="FBE4D5" w:themeFill="accent2" w:themeFillTint="33"/>
          </w:tcPr>
          <w:p w14:paraId="3689FB8E" w14:textId="06CE3B00" w:rsidR="00D62237" w:rsidRPr="00D62237" w:rsidRDefault="00D62237" w:rsidP="00D62237">
            <w:pPr>
              <w:pStyle w:val="NoSpacing"/>
              <w:rPr>
                <w:rFonts w:ascii="Verdana" w:hAnsi="Verdana"/>
                <w:b/>
                <w:sz w:val="20"/>
                <w:szCs w:val="20"/>
              </w:rPr>
            </w:pPr>
            <w:r w:rsidRPr="00D62237">
              <w:rPr>
                <w:rFonts w:ascii="Verdana" w:hAnsi="Verdana"/>
                <w:b/>
                <w:sz w:val="20"/>
                <w:szCs w:val="20"/>
              </w:rPr>
              <w:t>Independent</w:t>
            </w:r>
          </w:p>
        </w:tc>
        <w:tc>
          <w:tcPr>
            <w:tcW w:w="7375" w:type="dxa"/>
            <w:shd w:val="clear" w:color="auto" w:fill="FBE4D5" w:themeFill="accent2" w:themeFillTint="33"/>
          </w:tcPr>
          <w:p w14:paraId="05AC3E3D"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Detailed knowledge, understanding and application of the competency required to be successful in the job</w:t>
            </w:r>
          </w:p>
          <w:p w14:paraId="12768B91" w14:textId="22619396"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Ability to handle non-routine problems and situations</w:t>
            </w:r>
          </w:p>
          <w:p w14:paraId="1467956C"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Requires minimal guidance or supervision/works independently</w:t>
            </w:r>
          </w:p>
          <w:p w14:paraId="64DBFEFD"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Consistently demonstrates success in the competency</w:t>
            </w:r>
          </w:p>
          <w:p w14:paraId="1C3FB2BA" w14:textId="3A4E9564"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Capable of assisting others in the application of the competency</w:t>
            </w:r>
          </w:p>
        </w:tc>
      </w:tr>
      <w:tr w:rsidR="00D62237" w:rsidRPr="007B3015" w14:paraId="0EF3DF5C" w14:textId="77777777" w:rsidTr="00D62237">
        <w:trPr>
          <w:trHeight w:val="194"/>
        </w:trPr>
        <w:tc>
          <w:tcPr>
            <w:tcW w:w="1975" w:type="dxa"/>
            <w:shd w:val="clear" w:color="auto" w:fill="FBE4D5" w:themeFill="accent2" w:themeFillTint="33"/>
          </w:tcPr>
          <w:p w14:paraId="15127CE7" w14:textId="7899C161" w:rsidR="00D62237" w:rsidRPr="00D62237" w:rsidRDefault="00D62237" w:rsidP="00D62237">
            <w:pPr>
              <w:pStyle w:val="NoSpacing"/>
              <w:rPr>
                <w:rFonts w:ascii="Verdana" w:hAnsi="Verdana"/>
                <w:b/>
                <w:sz w:val="20"/>
                <w:szCs w:val="20"/>
              </w:rPr>
            </w:pPr>
            <w:r w:rsidRPr="00D62237">
              <w:rPr>
                <w:rFonts w:ascii="Verdana" w:hAnsi="Verdana"/>
                <w:b/>
                <w:sz w:val="20"/>
                <w:szCs w:val="20"/>
              </w:rPr>
              <w:t>Advanced</w:t>
            </w:r>
          </w:p>
        </w:tc>
        <w:tc>
          <w:tcPr>
            <w:tcW w:w="7375" w:type="dxa"/>
            <w:shd w:val="clear" w:color="auto" w:fill="FBE4D5" w:themeFill="accent2" w:themeFillTint="33"/>
          </w:tcPr>
          <w:p w14:paraId="3466F419"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Highly developed knowledge, understanding, and application of the competency required to be successful in the job and organization (total mastery)</w:t>
            </w:r>
          </w:p>
          <w:p w14:paraId="63964B5C"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Can apply knowledge outside the scope of one’s position</w:t>
            </w:r>
          </w:p>
          <w:p w14:paraId="089A195D"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Is able to coach or teach others on the competency</w:t>
            </w:r>
          </w:p>
          <w:p w14:paraId="1226EE02"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long-term perspective</w:t>
            </w:r>
          </w:p>
          <w:p w14:paraId="04F03A29" w14:textId="393BE181"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Helps develop materials and resources in the competency</w:t>
            </w:r>
          </w:p>
        </w:tc>
      </w:tr>
      <w:tr w:rsidR="00D62237" w:rsidRPr="007B3015" w14:paraId="0CD1E68A" w14:textId="77777777" w:rsidTr="00D62237">
        <w:trPr>
          <w:trHeight w:val="194"/>
        </w:trPr>
        <w:tc>
          <w:tcPr>
            <w:tcW w:w="1975" w:type="dxa"/>
            <w:shd w:val="clear" w:color="auto" w:fill="FBE4D5" w:themeFill="accent2" w:themeFillTint="33"/>
          </w:tcPr>
          <w:p w14:paraId="21E05DE4" w14:textId="355F994E" w:rsidR="00D62237" w:rsidRPr="00D62237" w:rsidRDefault="00D62237" w:rsidP="00D62237">
            <w:pPr>
              <w:pStyle w:val="NoSpacing"/>
              <w:rPr>
                <w:rFonts w:ascii="Verdana" w:hAnsi="Verdana"/>
                <w:b/>
                <w:sz w:val="20"/>
                <w:szCs w:val="20"/>
              </w:rPr>
            </w:pPr>
            <w:r w:rsidRPr="00D62237">
              <w:rPr>
                <w:rFonts w:ascii="Verdana" w:hAnsi="Verdana"/>
                <w:b/>
                <w:sz w:val="20"/>
                <w:szCs w:val="20"/>
              </w:rPr>
              <w:t>Expert</w:t>
            </w:r>
          </w:p>
        </w:tc>
        <w:tc>
          <w:tcPr>
            <w:tcW w:w="7375" w:type="dxa"/>
            <w:shd w:val="clear" w:color="auto" w:fill="FBE4D5" w:themeFill="accent2" w:themeFillTint="33"/>
          </w:tcPr>
          <w:p w14:paraId="4946EC74"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Specialist/Authority level knowledge, understanding, and application of the competency required to be successful in the job</w:t>
            </w:r>
          </w:p>
          <w:p w14:paraId="0572F7B7"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Recognized by others as an expert in the competency and is sought out by others throughout the organization (expert in the area)</w:t>
            </w:r>
          </w:p>
          <w:p w14:paraId="5F902892"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Works across team, department, and organizational functions</w:t>
            </w:r>
          </w:p>
          <w:p w14:paraId="5CDA6B60"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Applies skills across multiple projects or functions</w:t>
            </w:r>
          </w:p>
          <w:p w14:paraId="7F016FAA"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Able to explain issues in relation to broader organizational issues</w:t>
            </w:r>
          </w:p>
          <w:p w14:paraId="434F2C7B" w14:textId="77777777" w:rsidR="00D62237" w:rsidRPr="00D62237"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Creates new applications or processes</w:t>
            </w:r>
          </w:p>
          <w:p w14:paraId="3CCC8332" w14:textId="166190ED" w:rsidR="00D62237" w:rsidRPr="007B3015" w:rsidRDefault="00D62237" w:rsidP="00D62237">
            <w:pPr>
              <w:pStyle w:val="NoSpacing"/>
              <w:numPr>
                <w:ilvl w:val="0"/>
                <w:numId w:val="15"/>
              </w:numPr>
              <w:ind w:left="103" w:hanging="180"/>
              <w:rPr>
                <w:rFonts w:ascii="Verdana" w:hAnsi="Verdana"/>
                <w:b/>
                <w:sz w:val="20"/>
                <w:szCs w:val="20"/>
                <w:u w:val="single"/>
              </w:rPr>
            </w:pPr>
            <w:r>
              <w:rPr>
                <w:rFonts w:ascii="Verdana" w:hAnsi="Verdana"/>
                <w:sz w:val="20"/>
                <w:szCs w:val="20"/>
              </w:rPr>
              <w:t>Has a strategic focus</w:t>
            </w:r>
          </w:p>
        </w:tc>
      </w:tr>
    </w:tbl>
    <w:p w14:paraId="27D0BC97" w14:textId="3801A3F9" w:rsidR="003B71D3" w:rsidRDefault="003B71D3" w:rsidP="004B5A70">
      <w:pPr>
        <w:pStyle w:val="Default"/>
        <w:ind w:left="213" w:hanging="213"/>
        <w:jc w:val="center"/>
        <w:rPr>
          <w:rFonts w:ascii="Verdana" w:hAnsi="Verdana"/>
          <w:sz w:val="16"/>
          <w:szCs w:val="20"/>
        </w:rPr>
      </w:pPr>
    </w:p>
    <w:p w14:paraId="2E1B80E0" w14:textId="1083DEBA" w:rsidR="00CD0745" w:rsidRDefault="006832E0" w:rsidP="004B5A70">
      <w:pPr>
        <w:pStyle w:val="Default"/>
        <w:ind w:left="213" w:hanging="213"/>
        <w:jc w:val="center"/>
        <w:rPr>
          <w:rFonts w:ascii="Verdana" w:hAnsi="Verdana"/>
          <w:sz w:val="16"/>
          <w:szCs w:val="20"/>
        </w:rPr>
      </w:pPr>
      <w:r>
        <w:rPr>
          <w:rFonts w:ascii="Verdana" w:hAnsi="Verdana"/>
          <w:sz w:val="16"/>
          <w:szCs w:val="20"/>
        </w:rPr>
        <w:t xml:space="preserve">                                                                                                                                    </w:t>
      </w:r>
    </w:p>
    <w:sectPr w:rsidR="00CD074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5769C" w14:textId="77777777" w:rsidR="00807BB4" w:rsidRDefault="00807BB4" w:rsidP="00807BB4">
      <w:pPr>
        <w:spacing w:after="0" w:line="240" w:lineRule="auto"/>
      </w:pPr>
      <w:r>
        <w:separator/>
      </w:r>
    </w:p>
  </w:endnote>
  <w:endnote w:type="continuationSeparator" w:id="0">
    <w:p w14:paraId="79B72F74" w14:textId="77777777" w:rsidR="00807BB4" w:rsidRDefault="00807BB4" w:rsidP="0080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0D79F" w14:textId="77777777" w:rsidR="00807BB4" w:rsidRDefault="00C01228">
    <w:pPr>
      <w:pStyle w:val="Footer"/>
    </w:pPr>
    <w:r>
      <w:rPr>
        <w:noProof/>
        <w:color w:val="808080" w:themeColor="background1" w:themeShade="80"/>
      </w:rPr>
      <mc:AlternateContent>
        <mc:Choice Requires="wpg">
          <w:drawing>
            <wp:anchor distT="0" distB="0" distL="0" distR="0" simplePos="0" relativeHeight="251666432" behindDoc="0" locked="0" layoutInCell="1" allowOverlap="1" wp14:anchorId="2552ABF7" wp14:editId="6F9BDB8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DF0E7" w14:textId="53EB778F"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7-02-01T00:00:00Z">
                                  <w:dateFormat w:val="MMMM d, yyyy"/>
                                  <w:lid w:val="en-US"/>
                                  <w:storeMappedDataAs w:val="dateTime"/>
                                  <w:calendar w:val="gregorian"/>
                                </w:date>
                              </w:sdtPr>
                              <w:sdtEndPr/>
                              <w:sdtContent>
                                <w:r w:rsidR="00673570">
                                  <w:rPr>
                                    <w:color w:val="7F7F7F" w:themeColor="text1" w:themeTint="80"/>
                                  </w:rPr>
                                  <w:t>February 1, 2017</w:t>
                                </w:r>
                              </w:sdtContent>
                            </w:sdt>
                          </w:p>
                          <w:p w14:paraId="0FBFA80F" w14:textId="77777777" w:rsidR="00C01228" w:rsidRDefault="00C012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552ABF7" id="Group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14:paraId="376DF0E7" w14:textId="53EB778F" w:rsidR="00C01228" w:rsidRDefault="00C01228">
                      <w:pPr>
                        <w:jc w:val="right"/>
                        <w:rPr>
                          <w:color w:val="7F7F7F" w:themeColor="text1" w:themeTint="80"/>
                        </w:rPr>
                      </w:pPr>
                      <w:r>
                        <w:rPr>
                          <w:color w:val="7F7F7F" w:themeColor="text1" w:themeTint="80"/>
                        </w:rPr>
                        <w:t xml:space="preserve">                                  </w:t>
                      </w:r>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17-02-01T00:00:00Z">
                            <w:dateFormat w:val="MMMM d, yyyy"/>
                            <w:lid w:val="en-US"/>
                            <w:storeMappedDataAs w:val="dateTime"/>
                            <w:calendar w:val="gregorian"/>
                          </w:date>
                        </w:sdtPr>
                        <w:sdtEndPr/>
                        <w:sdtContent>
                          <w:r w:rsidR="00673570">
                            <w:rPr>
                              <w:color w:val="7F7F7F" w:themeColor="text1" w:themeTint="80"/>
                            </w:rPr>
                            <w:t>February 1, 2017</w:t>
                          </w:r>
                        </w:sdtContent>
                      </w:sdt>
                    </w:p>
                    <w:p w14:paraId="0FBFA80F" w14:textId="77777777" w:rsidR="00C01228" w:rsidRDefault="00C012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14:anchorId="494197BE" wp14:editId="74673BCC">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0125C1" w14:textId="77777777"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51DF8">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97BE" id="Rectangle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5F0125C1" w14:textId="77777777" w:rsidR="00C01228" w:rsidRDefault="00C012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51DF8">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EF407" w14:textId="77777777" w:rsidR="00807BB4" w:rsidRDefault="00807BB4" w:rsidP="00807BB4">
      <w:pPr>
        <w:spacing w:after="0" w:line="240" w:lineRule="auto"/>
      </w:pPr>
      <w:r>
        <w:separator/>
      </w:r>
    </w:p>
  </w:footnote>
  <w:footnote w:type="continuationSeparator" w:id="0">
    <w:p w14:paraId="62923EBF" w14:textId="77777777" w:rsidR="00807BB4" w:rsidRDefault="00807BB4" w:rsidP="00807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1AC"/>
    <w:multiLevelType w:val="hybridMultilevel"/>
    <w:tmpl w:val="292033E8"/>
    <w:lvl w:ilvl="0" w:tplc="BF6A00AE">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0158D"/>
    <w:multiLevelType w:val="hybridMultilevel"/>
    <w:tmpl w:val="7AAC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3849"/>
    <w:multiLevelType w:val="hybridMultilevel"/>
    <w:tmpl w:val="1C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F673B"/>
    <w:multiLevelType w:val="hybridMultilevel"/>
    <w:tmpl w:val="43B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271F"/>
    <w:multiLevelType w:val="hybridMultilevel"/>
    <w:tmpl w:val="419EACFA"/>
    <w:lvl w:ilvl="0" w:tplc="7ADCB40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7409"/>
    <w:multiLevelType w:val="hybridMultilevel"/>
    <w:tmpl w:val="AAB2D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5348"/>
    <w:multiLevelType w:val="hybridMultilevel"/>
    <w:tmpl w:val="5A4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81BBB"/>
    <w:multiLevelType w:val="hybridMultilevel"/>
    <w:tmpl w:val="10B4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AD5"/>
    <w:multiLevelType w:val="hybridMultilevel"/>
    <w:tmpl w:val="EC96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E0EE4"/>
    <w:multiLevelType w:val="hybridMultilevel"/>
    <w:tmpl w:val="C1BE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A6110"/>
    <w:multiLevelType w:val="hybridMultilevel"/>
    <w:tmpl w:val="CC50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E6773"/>
    <w:multiLevelType w:val="hybridMultilevel"/>
    <w:tmpl w:val="FF227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A72345"/>
    <w:multiLevelType w:val="hybridMultilevel"/>
    <w:tmpl w:val="8E9A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26C9C"/>
    <w:multiLevelType w:val="hybridMultilevel"/>
    <w:tmpl w:val="79C4D352"/>
    <w:lvl w:ilvl="0" w:tplc="6ABE8BF8">
      <w:start w:val="1"/>
      <w:numFmt w:val="bullet"/>
      <w:lvlText w:val=""/>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EE531E"/>
    <w:multiLevelType w:val="hybridMultilevel"/>
    <w:tmpl w:val="F2BCD6D2"/>
    <w:lvl w:ilvl="0" w:tplc="E948FB10">
      <w:start w:val="3"/>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0658C"/>
    <w:multiLevelType w:val="hybridMultilevel"/>
    <w:tmpl w:val="E2A4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537AC"/>
    <w:multiLevelType w:val="hybridMultilevel"/>
    <w:tmpl w:val="4E86C2F0"/>
    <w:lvl w:ilvl="0" w:tplc="2AA8D3A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9D1637C"/>
    <w:multiLevelType w:val="hybridMultilevel"/>
    <w:tmpl w:val="1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63A57"/>
    <w:multiLevelType w:val="hybridMultilevel"/>
    <w:tmpl w:val="D054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15A96"/>
    <w:multiLevelType w:val="hybridMultilevel"/>
    <w:tmpl w:val="4EA0C3EA"/>
    <w:lvl w:ilvl="0" w:tplc="A552CFCC">
      <w:start w:val="1"/>
      <w:numFmt w:val="bullet"/>
      <w:lvlText w:val=""/>
      <w:lvlJc w:val="left"/>
      <w:rPr>
        <w:rFonts w:ascii="Symbol" w:hAnsi="Symbol" w:hint="default"/>
        <w:color w:val="000000" w:themeColor="text1"/>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3"/>
  </w:num>
  <w:num w:numId="3">
    <w:abstractNumId w:val="0"/>
  </w:num>
  <w:num w:numId="4">
    <w:abstractNumId w:val="5"/>
  </w:num>
  <w:num w:numId="5">
    <w:abstractNumId w:val="12"/>
  </w:num>
  <w:num w:numId="6">
    <w:abstractNumId w:val="6"/>
  </w:num>
  <w:num w:numId="7">
    <w:abstractNumId w:val="11"/>
  </w:num>
  <w:num w:numId="8">
    <w:abstractNumId w:val="17"/>
  </w:num>
  <w:num w:numId="9">
    <w:abstractNumId w:val="2"/>
  </w:num>
  <w:num w:numId="10">
    <w:abstractNumId w:val="3"/>
  </w:num>
  <w:num w:numId="11">
    <w:abstractNumId w:val="15"/>
  </w:num>
  <w:num w:numId="12">
    <w:abstractNumId w:val="18"/>
  </w:num>
  <w:num w:numId="13">
    <w:abstractNumId w:val="10"/>
  </w:num>
  <w:num w:numId="14">
    <w:abstractNumId w:val="4"/>
  </w:num>
  <w:num w:numId="15">
    <w:abstractNumId w:val="7"/>
  </w:num>
  <w:num w:numId="16">
    <w:abstractNumId w:val="1"/>
  </w:num>
  <w:num w:numId="17">
    <w:abstractNumId w:val="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B9"/>
    <w:rsid w:val="000108AC"/>
    <w:rsid w:val="000B61C3"/>
    <w:rsid w:val="000D1CE6"/>
    <w:rsid w:val="001109CE"/>
    <w:rsid w:val="00122500"/>
    <w:rsid w:val="00146D25"/>
    <w:rsid w:val="00166216"/>
    <w:rsid w:val="002254AF"/>
    <w:rsid w:val="00362048"/>
    <w:rsid w:val="003B397C"/>
    <w:rsid w:val="003B71D3"/>
    <w:rsid w:val="003C1B3A"/>
    <w:rsid w:val="00460522"/>
    <w:rsid w:val="00482BE0"/>
    <w:rsid w:val="004B5A70"/>
    <w:rsid w:val="004C4275"/>
    <w:rsid w:val="004D3232"/>
    <w:rsid w:val="004D32B6"/>
    <w:rsid w:val="0051536C"/>
    <w:rsid w:val="00573543"/>
    <w:rsid w:val="005C15EE"/>
    <w:rsid w:val="005C399C"/>
    <w:rsid w:val="00614621"/>
    <w:rsid w:val="00654895"/>
    <w:rsid w:val="00673570"/>
    <w:rsid w:val="006832E0"/>
    <w:rsid w:val="006F59AC"/>
    <w:rsid w:val="00744253"/>
    <w:rsid w:val="007B3015"/>
    <w:rsid w:val="00807BB4"/>
    <w:rsid w:val="00812B1E"/>
    <w:rsid w:val="008C1572"/>
    <w:rsid w:val="00953AA3"/>
    <w:rsid w:val="009A02F9"/>
    <w:rsid w:val="009A0961"/>
    <w:rsid w:val="009D50AB"/>
    <w:rsid w:val="00A367EB"/>
    <w:rsid w:val="00A446E0"/>
    <w:rsid w:val="00A51DF8"/>
    <w:rsid w:val="00A6005E"/>
    <w:rsid w:val="00AC64FD"/>
    <w:rsid w:val="00AF6D5E"/>
    <w:rsid w:val="00B24589"/>
    <w:rsid w:val="00B6062C"/>
    <w:rsid w:val="00BC06B9"/>
    <w:rsid w:val="00BD207D"/>
    <w:rsid w:val="00BD5DD8"/>
    <w:rsid w:val="00C01228"/>
    <w:rsid w:val="00C05984"/>
    <w:rsid w:val="00C44DDA"/>
    <w:rsid w:val="00C60BDE"/>
    <w:rsid w:val="00C63F48"/>
    <w:rsid w:val="00C71277"/>
    <w:rsid w:val="00C75946"/>
    <w:rsid w:val="00C80AD0"/>
    <w:rsid w:val="00CB475E"/>
    <w:rsid w:val="00CD0745"/>
    <w:rsid w:val="00CE2224"/>
    <w:rsid w:val="00D40ACB"/>
    <w:rsid w:val="00D47AFD"/>
    <w:rsid w:val="00D62237"/>
    <w:rsid w:val="00D72C5A"/>
    <w:rsid w:val="00D82884"/>
    <w:rsid w:val="00D91A37"/>
    <w:rsid w:val="00DB53B5"/>
    <w:rsid w:val="00DD4863"/>
    <w:rsid w:val="00E61609"/>
    <w:rsid w:val="00E661ED"/>
    <w:rsid w:val="00E71C1F"/>
    <w:rsid w:val="00EE5F52"/>
    <w:rsid w:val="00F01519"/>
    <w:rsid w:val="00F016B5"/>
    <w:rsid w:val="00F16566"/>
    <w:rsid w:val="00F46348"/>
    <w:rsid w:val="00F51F54"/>
    <w:rsid w:val="00F52801"/>
    <w:rsid w:val="00F57569"/>
    <w:rsid w:val="00F625D9"/>
    <w:rsid w:val="00FD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AC8203"/>
  <w15:chartTrackingRefBased/>
  <w15:docId w15:val="{50BE3A11-2BED-4699-A997-9D92073F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B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B9"/>
    <w:pPr>
      <w:ind w:left="720"/>
      <w:contextualSpacing/>
    </w:pPr>
  </w:style>
  <w:style w:type="paragraph" w:customStyle="1" w:styleId="Default">
    <w:name w:val="Default"/>
    <w:rsid w:val="00BC06B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C06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5EE"/>
    <w:pPr>
      <w:spacing w:after="0" w:line="240" w:lineRule="auto"/>
    </w:pPr>
    <w:rPr>
      <w:rFonts w:ascii="Times New Roman" w:hAnsi="Times New Roman"/>
      <w:sz w:val="24"/>
    </w:rPr>
  </w:style>
  <w:style w:type="paragraph" w:styleId="Header">
    <w:name w:val="header"/>
    <w:basedOn w:val="Normal"/>
    <w:link w:val="HeaderChar"/>
    <w:uiPriority w:val="99"/>
    <w:unhideWhenUsed/>
    <w:rsid w:val="0080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B4"/>
    <w:rPr>
      <w:rFonts w:ascii="Times New Roman" w:hAnsi="Times New Roman"/>
      <w:sz w:val="24"/>
    </w:rPr>
  </w:style>
  <w:style w:type="paragraph" w:styleId="Footer">
    <w:name w:val="footer"/>
    <w:basedOn w:val="Normal"/>
    <w:link w:val="FooterChar"/>
    <w:uiPriority w:val="99"/>
    <w:unhideWhenUsed/>
    <w:rsid w:val="0080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B4"/>
    <w:rPr>
      <w:rFonts w:ascii="Times New Roman" w:hAnsi="Times New Roman"/>
      <w:sz w:val="24"/>
    </w:rPr>
  </w:style>
  <w:style w:type="paragraph" w:styleId="BalloonText">
    <w:name w:val="Balloon Text"/>
    <w:basedOn w:val="Normal"/>
    <w:link w:val="BalloonTextChar"/>
    <w:uiPriority w:val="99"/>
    <w:semiHidden/>
    <w:unhideWhenUsed/>
    <w:rsid w:val="004D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6"/>
    <w:rPr>
      <w:rFonts w:ascii="Segoe UI" w:hAnsi="Segoe UI" w:cs="Segoe UI"/>
      <w:sz w:val="18"/>
      <w:szCs w:val="18"/>
    </w:rPr>
  </w:style>
  <w:style w:type="character" w:styleId="CommentReference">
    <w:name w:val="annotation reference"/>
    <w:basedOn w:val="DefaultParagraphFont"/>
    <w:uiPriority w:val="99"/>
    <w:semiHidden/>
    <w:unhideWhenUsed/>
    <w:rsid w:val="00C71277"/>
    <w:rPr>
      <w:sz w:val="16"/>
      <w:szCs w:val="16"/>
    </w:rPr>
  </w:style>
  <w:style w:type="paragraph" w:styleId="CommentText">
    <w:name w:val="annotation text"/>
    <w:basedOn w:val="Normal"/>
    <w:link w:val="CommentTextChar"/>
    <w:uiPriority w:val="99"/>
    <w:semiHidden/>
    <w:unhideWhenUsed/>
    <w:rsid w:val="00C71277"/>
    <w:pPr>
      <w:spacing w:line="240" w:lineRule="auto"/>
    </w:pPr>
    <w:rPr>
      <w:sz w:val="20"/>
      <w:szCs w:val="20"/>
    </w:rPr>
  </w:style>
  <w:style w:type="character" w:customStyle="1" w:styleId="CommentTextChar">
    <w:name w:val="Comment Text Char"/>
    <w:basedOn w:val="DefaultParagraphFont"/>
    <w:link w:val="CommentText"/>
    <w:uiPriority w:val="99"/>
    <w:semiHidden/>
    <w:rsid w:val="00C712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1277"/>
    <w:rPr>
      <w:b/>
      <w:bCs/>
    </w:rPr>
  </w:style>
  <w:style w:type="character" w:customStyle="1" w:styleId="CommentSubjectChar">
    <w:name w:val="Comment Subject Char"/>
    <w:basedOn w:val="CommentTextChar"/>
    <w:link w:val="CommentSubject"/>
    <w:uiPriority w:val="99"/>
    <w:semiHidden/>
    <w:rsid w:val="00C71277"/>
    <w:rPr>
      <w:rFonts w:ascii="Times New Roman" w:hAnsi="Times New Roman"/>
      <w:b/>
      <w:bCs/>
      <w:sz w:val="20"/>
      <w:szCs w:val="20"/>
    </w:rPr>
  </w:style>
  <w:style w:type="paragraph" w:styleId="NormalWeb">
    <w:name w:val="Normal (Web)"/>
    <w:basedOn w:val="Normal"/>
    <w:uiPriority w:val="99"/>
    <w:semiHidden/>
    <w:unhideWhenUsed/>
    <w:rsid w:val="00CD0745"/>
    <w:pPr>
      <w:spacing w:after="150" w:line="360" w:lineRule="atLeas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1235">
      <w:bodyDiv w:val="1"/>
      <w:marLeft w:val="0"/>
      <w:marRight w:val="0"/>
      <w:marTop w:val="0"/>
      <w:marBottom w:val="0"/>
      <w:divBdr>
        <w:top w:val="none" w:sz="0" w:space="0" w:color="auto"/>
        <w:left w:val="none" w:sz="0" w:space="0" w:color="auto"/>
        <w:bottom w:val="none" w:sz="0" w:space="0" w:color="auto"/>
        <w:right w:val="none" w:sz="0" w:space="0" w:color="auto"/>
      </w:divBdr>
    </w:div>
    <w:div w:id="402878929">
      <w:bodyDiv w:val="1"/>
      <w:marLeft w:val="0"/>
      <w:marRight w:val="0"/>
      <w:marTop w:val="0"/>
      <w:marBottom w:val="0"/>
      <w:divBdr>
        <w:top w:val="none" w:sz="0" w:space="0" w:color="auto"/>
        <w:left w:val="none" w:sz="0" w:space="0" w:color="auto"/>
        <w:bottom w:val="none" w:sz="0" w:space="0" w:color="auto"/>
        <w:right w:val="none" w:sz="0" w:space="0" w:color="auto"/>
      </w:divBdr>
      <w:divsChild>
        <w:div w:id="91122759">
          <w:marLeft w:val="0"/>
          <w:marRight w:val="0"/>
          <w:marTop w:val="0"/>
          <w:marBottom w:val="0"/>
          <w:divBdr>
            <w:top w:val="none" w:sz="0" w:space="0" w:color="auto"/>
            <w:left w:val="none" w:sz="0" w:space="0" w:color="auto"/>
            <w:bottom w:val="none" w:sz="0" w:space="0" w:color="auto"/>
            <w:right w:val="none" w:sz="0" w:space="0" w:color="auto"/>
          </w:divBdr>
          <w:divsChild>
            <w:div w:id="2118140029">
              <w:marLeft w:val="0"/>
              <w:marRight w:val="0"/>
              <w:marTop w:val="0"/>
              <w:marBottom w:val="300"/>
              <w:divBdr>
                <w:top w:val="none" w:sz="0" w:space="0" w:color="auto"/>
                <w:left w:val="none" w:sz="0" w:space="0" w:color="auto"/>
                <w:bottom w:val="none" w:sz="0" w:space="0" w:color="auto"/>
                <w:right w:val="none" w:sz="0" w:space="0" w:color="auto"/>
              </w:divBdr>
              <w:divsChild>
                <w:div w:id="1805734794">
                  <w:marLeft w:val="0"/>
                  <w:marRight w:val="0"/>
                  <w:marTop w:val="0"/>
                  <w:marBottom w:val="0"/>
                  <w:divBdr>
                    <w:top w:val="none" w:sz="0" w:space="0" w:color="auto"/>
                    <w:left w:val="none" w:sz="0" w:space="0" w:color="auto"/>
                    <w:bottom w:val="none" w:sz="0" w:space="0" w:color="auto"/>
                    <w:right w:val="none" w:sz="0" w:space="0" w:color="auto"/>
                  </w:divBdr>
                  <w:divsChild>
                    <w:div w:id="1847552550">
                      <w:marLeft w:val="-225"/>
                      <w:marRight w:val="-225"/>
                      <w:marTop w:val="0"/>
                      <w:marBottom w:val="0"/>
                      <w:divBdr>
                        <w:top w:val="none" w:sz="0" w:space="0" w:color="auto"/>
                        <w:left w:val="none" w:sz="0" w:space="0" w:color="auto"/>
                        <w:bottom w:val="none" w:sz="0" w:space="0" w:color="auto"/>
                        <w:right w:val="none" w:sz="0" w:space="0" w:color="auto"/>
                      </w:divBdr>
                      <w:divsChild>
                        <w:div w:id="998313754">
                          <w:marLeft w:val="0"/>
                          <w:marRight w:val="0"/>
                          <w:marTop w:val="0"/>
                          <w:marBottom w:val="0"/>
                          <w:divBdr>
                            <w:top w:val="none" w:sz="0" w:space="0" w:color="auto"/>
                            <w:left w:val="none" w:sz="0" w:space="0" w:color="auto"/>
                            <w:bottom w:val="none" w:sz="0" w:space="0" w:color="auto"/>
                            <w:right w:val="none" w:sz="0" w:space="0" w:color="auto"/>
                          </w:divBdr>
                          <w:divsChild>
                            <w:div w:id="1677682850">
                              <w:marLeft w:val="0"/>
                              <w:marRight w:val="0"/>
                              <w:marTop w:val="0"/>
                              <w:marBottom w:val="0"/>
                              <w:divBdr>
                                <w:top w:val="none" w:sz="0" w:space="0" w:color="auto"/>
                                <w:left w:val="none" w:sz="0" w:space="0" w:color="auto"/>
                                <w:bottom w:val="none" w:sz="0" w:space="0" w:color="auto"/>
                                <w:right w:val="none" w:sz="0" w:space="0" w:color="auto"/>
                              </w:divBdr>
                              <w:divsChild>
                                <w:div w:id="492451266">
                                  <w:marLeft w:val="0"/>
                                  <w:marRight w:val="0"/>
                                  <w:marTop w:val="0"/>
                                  <w:marBottom w:val="0"/>
                                  <w:divBdr>
                                    <w:top w:val="none" w:sz="0" w:space="0" w:color="auto"/>
                                    <w:left w:val="none" w:sz="0" w:space="0" w:color="auto"/>
                                    <w:bottom w:val="none" w:sz="0" w:space="0" w:color="auto"/>
                                    <w:right w:val="none" w:sz="0" w:space="0" w:color="auto"/>
                                  </w:divBdr>
                                  <w:divsChild>
                                    <w:div w:id="14169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676522">
      <w:bodyDiv w:val="1"/>
      <w:marLeft w:val="0"/>
      <w:marRight w:val="0"/>
      <w:marTop w:val="0"/>
      <w:marBottom w:val="0"/>
      <w:divBdr>
        <w:top w:val="none" w:sz="0" w:space="0" w:color="auto"/>
        <w:left w:val="none" w:sz="0" w:space="0" w:color="auto"/>
        <w:bottom w:val="none" w:sz="0" w:space="0" w:color="auto"/>
        <w:right w:val="none" w:sz="0" w:space="0" w:color="auto"/>
      </w:divBdr>
    </w:div>
    <w:div w:id="1327979943">
      <w:bodyDiv w:val="1"/>
      <w:marLeft w:val="0"/>
      <w:marRight w:val="0"/>
      <w:marTop w:val="0"/>
      <w:marBottom w:val="0"/>
      <w:divBdr>
        <w:top w:val="none" w:sz="0" w:space="0" w:color="auto"/>
        <w:left w:val="none" w:sz="0" w:space="0" w:color="auto"/>
        <w:bottom w:val="none" w:sz="0" w:space="0" w:color="auto"/>
        <w:right w:val="none" w:sz="0" w:space="0" w:color="auto"/>
      </w:divBdr>
    </w:div>
    <w:div w:id="20531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BEDB3F-2456-4CDB-84B3-FF924CFF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8466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PHILLIP (DNR)</dc:creator>
  <cp:keywords/>
  <dc:description/>
  <cp:lastModifiedBy>Seick, Nichole (OFM)</cp:lastModifiedBy>
  <cp:revision>2</cp:revision>
  <cp:lastPrinted>2017-01-31T22:19:00Z</cp:lastPrinted>
  <dcterms:created xsi:type="dcterms:W3CDTF">2017-07-12T16:46:00Z</dcterms:created>
  <dcterms:modified xsi:type="dcterms:W3CDTF">2017-07-12T16:46:00Z</dcterms:modified>
</cp:coreProperties>
</file>