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A0A5" w14:textId="77777777" w:rsidR="00743131" w:rsidRPr="00743131" w:rsidRDefault="003B3670" w:rsidP="00743131">
      <w:pPr>
        <w:widowControl w:val="0"/>
        <w:spacing w:before="18" w:after="0" w:line="240" w:lineRule="auto"/>
        <w:ind w:left="140"/>
        <w:rPr>
          <w:rFonts w:ascii="Arial" w:eastAsia="Arial" w:hAnsi="Arial" w:cs="Arial"/>
          <w:sz w:val="44"/>
          <w:szCs w:val="44"/>
        </w:rPr>
      </w:pPr>
      <w:r>
        <w:rPr>
          <w:rFonts w:ascii="Arial" w:eastAsia="Calibri" w:hAnsi="Calibri" w:cs="Times New Roman"/>
          <w:sz w:val="44"/>
          <w:szCs w:val="44"/>
        </w:rPr>
        <w:t>Supported</w:t>
      </w:r>
      <w:r w:rsidR="004B2599">
        <w:rPr>
          <w:rFonts w:ascii="Arial" w:eastAsia="Calibri" w:hAnsi="Calibri" w:cs="Times New Roman"/>
          <w:sz w:val="44"/>
          <w:szCs w:val="44"/>
        </w:rPr>
        <w:t xml:space="preserve"> E</w:t>
      </w:r>
      <w:r w:rsidR="001A3528">
        <w:rPr>
          <w:rFonts w:ascii="Arial" w:eastAsia="Calibri" w:hAnsi="Calibri" w:cs="Times New Roman"/>
          <w:sz w:val="44"/>
          <w:szCs w:val="44"/>
        </w:rPr>
        <w:t>mployment in State Government (SESG) State Agency Procedures</w:t>
      </w:r>
    </w:p>
    <w:p w14:paraId="18A9C7F0" w14:textId="77777777" w:rsidR="00743131" w:rsidRPr="00743131" w:rsidRDefault="00743131" w:rsidP="00743131">
      <w:pPr>
        <w:widowControl w:val="0"/>
        <w:spacing w:after="0" w:line="240" w:lineRule="auto"/>
        <w:ind w:firstLine="140"/>
        <w:rPr>
          <w:rFonts w:ascii="Arial" w:eastAsia="Arial" w:hAnsi="Arial" w:cs="Arial"/>
          <w:i/>
          <w:sz w:val="20"/>
          <w:szCs w:val="20"/>
        </w:rPr>
      </w:pPr>
    </w:p>
    <w:p w14:paraId="6702A17E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6AFA450C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743131">
        <w:rPr>
          <w:rFonts w:ascii="Calibri" w:eastAsia="Calibri" w:hAnsi="Calibri" w:cs="Times New Roman"/>
          <w:noProof/>
        </w:rPr>
        <mc:AlternateContent>
          <mc:Choice Requires="wpg">
            <w:drawing>
              <wp:inline distT="0" distB="0" distL="0" distR="0" wp14:anchorId="0FF5896A" wp14:editId="59A56AB8">
                <wp:extent cx="5989320" cy="7620"/>
                <wp:effectExtent l="6350" t="5080" r="5080" b="635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19D19" id="Group 5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WIgMAAMUHAAAOAAAAZHJzL2Uyb0RvYy54bWysVdtu2zAMfR+wfxD0uKF1bk0ao04x9IYB&#10;3Vag2QcosnzBbEmTlDjd14+ibNdJVwzoloeAMinykDykLi73dUV2wthSyYSOT0eUCMlVWso8od/X&#10;tyfnlFjHZMoqJUVCn4Sll6v37y4aHYuJKlSVCkPAibRxoxNaOKfjKLK8EDWzp0oLCcpMmZo5OJo8&#10;Sg1rwHtdRZPRaB41yqTaKC6sha/XQUlX6D/LBHffsswKR6qEAjaH/wb/N/4/Wl2wODdMFyVvYbA3&#10;oKhZKSFo7+qaOUa2pnzhqi65UVZl7pSrOlJZVnKBOUA249FRNndGbTXmksdNrvsyQWmP6vRmt/zr&#10;7s7oR/1gAnoQ7xX/YaEuUaPzeKj35zwYk03zRaXQT7Z1ChPfZ6b2LiAlssf6PvX1FXtHOHw8W54v&#10;pxNoAwfdYg4Slp8X0KMXl3hx015bzqaTcGc88TciFodoiLBF5DvewgsiIH8wpEwTOqVEshrAYj3J&#10;3Ps4zs137n/lPqcE8sMwLO5yX866xDEHFvdZH5gPsz648GrSMDf2mRr236jxWDAtkHHWt74t4Kwr&#10;4K0Rws8iWYQaolFHHjtkzkDTaBtbINhfOXNQiFfq1pcBCri17k4oZB3b3VuHZMpTkJDLadv1NRAu&#10;qysY648nZETmgQDQ8N5g3Bl8iMh6RBqCzWrddV6AggMvYPEHR8C0YOMdTQaOAHYPjBUdVr6XLViQ&#10;CPMrc4TDpJX187AGYN0UgQcw8om9Yguxj23DnTaEgV14vAUNJbAFN2EMNXMemQ/hRdIkFOvgP9Rq&#10;J9YKVe5oUiHIs7aSQ6vA+QGqoIYbPgAOch/UYx00VKrbsqqwBZX0UBbT+QJrY1VVpl7p0ViTb64q&#10;Q3bM73f8tRviwAz2qEzRWSFYetPKjpVVkCF4BbWFfRKo6veDjTcqfQLaGhVeDXjlQCiU+UVJAy9G&#10;Qu3PLTOCkuqzhLlbjmcz/8TgYXa28ONrhprNUMMkB1cJdRQa78UrF56lrTZlXkCkMaYr1SdYsVnp&#10;2Y34Aqr2AKOPUr/5cCXCWwFfDx6j4RlvPL++q98AAAD//wMAUEsDBBQABgAIAAAAIQCRwM3C2wAA&#10;AAMBAAAPAAAAZHJzL2Rvd25yZXYueG1sTI9BS8NAEIXvgv9hGcGb3SRVsTGbUop6KoKtIL1Nk2kS&#10;mp0N2W2S/ntHL3p5MLzHe99ky8m2aqDeN44NxLMIFHHhyoYrA5+717snUD4gl9g6JgMX8rDMr68y&#10;TEs38gcN21ApKWGfooE6hC7V2hc1WfQz1xGLd3S9xSBnX+myx1HKbauTKHrUFhuWhRo7WtdUnLZn&#10;a+BtxHE1j1+Gzem4vux3D+9fm5iMub2ZVs+gAk3hLww/+IIOuTAd3JlLr1oD8kj4VfEW9/ME1EFC&#10;Ceg80//Z828AAAD//wMAUEsBAi0AFAAGAAgAAAAhALaDOJL+AAAA4QEAABMAAAAAAAAAAAAAAAAA&#10;AAAAAFtDb250ZW50X1R5cGVzXS54bWxQSwECLQAUAAYACAAAACEAOP0h/9YAAACUAQAACwAAAAAA&#10;AAAAAAAAAAAvAQAAX3JlbHMvLnJlbHNQSwECLQAUAAYACAAAACEAx4wcFiIDAADFBwAADgAAAAAA&#10;AAAAAAAAAAAuAgAAZHJzL2Uyb0RvYy54bWxQSwECLQAUAAYACAAAACEAkcDNwtsAAAADAQAADwAA&#10;AAAAAAAAAAAAAAB8BQAAZHJzL2Rvd25yZXYueG1sUEsFBgAAAAAEAAQA8wAAAIQGAAAAAA==&#10;">
                <v:group id="Group 6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ztwAAAANoAAAAPAAAAZHJzL2Rvd25yZXYueG1sRI9Bi8Iw&#10;FITvC/6H8ARva+oislSjqKziUasHvT2bZ1NsXkoTtf57Iwh7HGbmG2Yya20l7tT40rGCQT8BQZw7&#10;XXKh4LBfff+C8AFZY+WYFDzJw2za+Zpgqt2Dd3TPQiEihH2KCkwIdSqlzw1Z9H1XE0fv4hqLIcqm&#10;kLrBR4TbSv4kyUhaLDkuGKxpaSi/Zjer4Hze/q2TzB6Hh7VkU59w4VeoVK/bzscgArXhP/xpb7SC&#10;IbyvxBsgpy8AAAD//wMAUEsBAi0AFAAGAAgAAAAhANvh9svuAAAAhQEAABMAAAAAAAAAAAAAAAAA&#10;AAAAAFtDb250ZW50X1R5cGVzXS54bWxQSwECLQAUAAYACAAAACEAWvQsW78AAAAVAQAACwAAAAAA&#10;AAAAAAAAAAAfAQAAX3JlbHMvLnJlbHNQSwECLQAUAAYACAAAACEA/CZc7cAAAADaAAAADwAAAAAA&#10;AAAAAAAAAAAHAgAAZHJzL2Rvd25yZXYueG1sUEsFBgAAAAADAAMAtwAAAPQCAAAAAA==&#10;" path="m,l9420,e" filled="f" strokeweight=".20464mm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1E37DB3E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5FE292FE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122E0054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09CF5921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743131">
        <w:rPr>
          <w:rFonts w:ascii="Calibri" w:eastAsia="Calibri" w:hAnsi="Calibri" w:cs="Times New Roman"/>
          <w:b/>
        </w:rPr>
        <w:t xml:space="preserve">I. </w:t>
      </w:r>
      <w:r w:rsidR="001A3528">
        <w:rPr>
          <w:rFonts w:ascii="Calibri" w:eastAsia="Calibri" w:hAnsi="Calibri" w:cs="Times New Roman"/>
          <w:b/>
        </w:rPr>
        <w:t>Overview</w:t>
      </w:r>
    </w:p>
    <w:p w14:paraId="729B0CD2" w14:textId="77777777" w:rsidR="001A3528" w:rsidRDefault="001A3528" w:rsidP="001A352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147B938" w14:textId="36E8D02D" w:rsidR="00714210" w:rsidRPr="001E1552" w:rsidRDefault="00C341BF" w:rsidP="003A0971">
      <w:pPr>
        <w:widowControl w:val="0"/>
        <w:spacing w:after="0" w:line="240" w:lineRule="auto"/>
        <w:ind w:left="360"/>
        <w:rPr>
          <w:rFonts w:ascii="Calibri" w:eastAsia="Calibri" w:hAnsi="Calibri" w:cs="Times New Roman"/>
          <w:lang w:bidi="en-US"/>
        </w:rPr>
      </w:pPr>
      <w:r>
        <w:rPr>
          <w:rFonts w:ascii="Calibri" w:eastAsia="Calibri" w:hAnsi="Calibri" w:cs="Times New Roman"/>
        </w:rPr>
        <w:t xml:space="preserve">The </w:t>
      </w:r>
      <w:r w:rsidR="001A3528" w:rsidRPr="001E1552">
        <w:rPr>
          <w:rFonts w:ascii="Calibri" w:eastAsia="Calibri" w:hAnsi="Calibri" w:cs="Times New Roman"/>
        </w:rPr>
        <w:t xml:space="preserve">Supported </w:t>
      </w:r>
      <w:r>
        <w:rPr>
          <w:rFonts w:ascii="Calibri" w:eastAsia="Calibri" w:hAnsi="Calibri" w:cs="Times New Roman"/>
        </w:rPr>
        <w:t>E</w:t>
      </w:r>
      <w:r w:rsidR="001A3528" w:rsidRPr="001E1552">
        <w:rPr>
          <w:rFonts w:ascii="Calibri" w:eastAsia="Calibri" w:hAnsi="Calibri" w:cs="Times New Roman"/>
        </w:rPr>
        <w:t xml:space="preserve">mployment in </w:t>
      </w:r>
      <w:r>
        <w:rPr>
          <w:rFonts w:ascii="Calibri" w:eastAsia="Calibri" w:hAnsi="Calibri" w:cs="Times New Roman"/>
        </w:rPr>
        <w:t>S</w:t>
      </w:r>
      <w:r w:rsidR="001A3528" w:rsidRPr="001E1552">
        <w:rPr>
          <w:rFonts w:ascii="Calibri" w:eastAsia="Calibri" w:hAnsi="Calibri" w:cs="Times New Roman"/>
        </w:rPr>
        <w:t xml:space="preserve">tate </w:t>
      </w:r>
      <w:r>
        <w:rPr>
          <w:rFonts w:ascii="Calibri" w:eastAsia="Calibri" w:hAnsi="Calibri" w:cs="Times New Roman"/>
        </w:rPr>
        <w:t>G</w:t>
      </w:r>
      <w:r w:rsidR="001A3528" w:rsidRPr="001E1552">
        <w:rPr>
          <w:rFonts w:ascii="Calibri" w:eastAsia="Calibri" w:hAnsi="Calibri" w:cs="Times New Roman"/>
        </w:rPr>
        <w:t>overnment</w:t>
      </w:r>
      <w:r>
        <w:rPr>
          <w:rFonts w:ascii="Calibri" w:eastAsia="Calibri" w:hAnsi="Calibri" w:cs="Times New Roman"/>
        </w:rPr>
        <w:t xml:space="preserve"> (SESG) program</w:t>
      </w:r>
      <w:r w:rsidR="00276FA4">
        <w:rPr>
          <w:rFonts w:ascii="Calibri" w:eastAsia="Calibri" w:hAnsi="Calibri" w:cs="Times New Roman"/>
        </w:rPr>
        <w:t xml:space="preserve"> facilitates equitable access to state jobs for individuals with developmental disabilities or other significant disabilities. </w:t>
      </w:r>
      <w:r w:rsidR="001E1552">
        <w:rPr>
          <w:rFonts w:ascii="Calibri" w:eastAsia="Calibri" w:hAnsi="Calibri" w:cs="Times New Roman"/>
        </w:rPr>
        <w:t xml:space="preserve">Positions </w:t>
      </w:r>
      <w:r w:rsidR="00276FA4">
        <w:rPr>
          <w:rFonts w:ascii="Calibri" w:eastAsia="Calibri" w:hAnsi="Calibri" w:cs="Times New Roman"/>
        </w:rPr>
        <w:t xml:space="preserve">established under this program </w:t>
      </w:r>
      <w:r w:rsidR="001A3528" w:rsidRPr="001E1552">
        <w:rPr>
          <w:rFonts w:ascii="Calibri" w:eastAsia="Calibri" w:hAnsi="Calibri" w:cs="Times New Roman"/>
        </w:rPr>
        <w:t xml:space="preserve">offer the same </w:t>
      </w:r>
      <w:r w:rsidR="00276FA4">
        <w:rPr>
          <w:rFonts w:ascii="Calibri" w:eastAsia="Calibri" w:hAnsi="Calibri" w:cs="Times New Roman"/>
        </w:rPr>
        <w:t xml:space="preserve">wages and </w:t>
      </w:r>
      <w:r w:rsidR="00994C29" w:rsidRPr="001E1552">
        <w:rPr>
          <w:rFonts w:ascii="Calibri" w:eastAsia="Calibri" w:hAnsi="Calibri" w:cs="Times New Roman"/>
        </w:rPr>
        <w:t>benefits as</w:t>
      </w:r>
      <w:r w:rsidR="001A3528" w:rsidRPr="001E1552">
        <w:rPr>
          <w:rFonts w:ascii="Calibri" w:eastAsia="Calibri" w:hAnsi="Calibri" w:cs="Times New Roman"/>
        </w:rPr>
        <w:t xml:space="preserve"> non-supported employment </w:t>
      </w:r>
      <w:r w:rsidR="005C21E7" w:rsidRPr="001E1552">
        <w:rPr>
          <w:rFonts w:ascii="Calibri" w:eastAsia="Calibri" w:hAnsi="Calibri" w:cs="Times New Roman"/>
        </w:rPr>
        <w:t>positions</w:t>
      </w:r>
      <w:r w:rsidR="005C21E7">
        <w:rPr>
          <w:rFonts w:ascii="Calibri" w:eastAsia="Calibri" w:hAnsi="Calibri" w:cs="Times New Roman"/>
        </w:rPr>
        <w:t xml:space="preserve"> and</w:t>
      </w:r>
      <w:r w:rsidR="001E1552">
        <w:rPr>
          <w:rFonts w:ascii="Calibri" w:eastAsia="Calibri" w:hAnsi="Calibri" w:cs="Times New Roman"/>
        </w:rPr>
        <w:t xml:space="preserve"> c</w:t>
      </w:r>
      <w:r w:rsidR="00276FA4">
        <w:rPr>
          <w:rFonts w:ascii="Calibri" w:eastAsia="Calibri" w:hAnsi="Calibri" w:cs="Times New Roman"/>
        </w:rPr>
        <w:t xml:space="preserve">an </w:t>
      </w:r>
      <w:r w:rsidR="001E1552">
        <w:rPr>
          <w:rFonts w:ascii="Calibri" w:eastAsia="Calibri" w:hAnsi="Calibri" w:cs="Times New Roman"/>
        </w:rPr>
        <w:t xml:space="preserve">be </w:t>
      </w:r>
      <w:r w:rsidR="00276FA4">
        <w:rPr>
          <w:rFonts w:ascii="Calibri" w:eastAsia="Calibri" w:hAnsi="Calibri" w:cs="Times New Roman"/>
        </w:rPr>
        <w:t xml:space="preserve">either </w:t>
      </w:r>
      <w:r w:rsidR="001E1552">
        <w:rPr>
          <w:rFonts w:ascii="Calibri" w:eastAsia="Calibri" w:hAnsi="Calibri" w:cs="Times New Roman"/>
        </w:rPr>
        <w:t xml:space="preserve">full time </w:t>
      </w:r>
      <w:r w:rsidR="00276FA4">
        <w:rPr>
          <w:rFonts w:ascii="Calibri" w:eastAsia="Calibri" w:hAnsi="Calibri" w:cs="Times New Roman"/>
        </w:rPr>
        <w:t>or</w:t>
      </w:r>
      <w:r w:rsidR="001E1552">
        <w:rPr>
          <w:rFonts w:ascii="Calibri" w:eastAsia="Calibri" w:hAnsi="Calibri" w:cs="Times New Roman"/>
        </w:rPr>
        <w:t xml:space="preserve"> part-time.</w:t>
      </w:r>
      <w:r w:rsidR="008D14A4" w:rsidRPr="001E1552">
        <w:rPr>
          <w:rFonts w:ascii="Calibri" w:eastAsia="Calibri" w:hAnsi="Calibri" w:cs="Times New Roman"/>
        </w:rPr>
        <w:t xml:space="preserve"> </w:t>
      </w:r>
    </w:p>
    <w:p w14:paraId="77996697" w14:textId="77777777" w:rsidR="00714210" w:rsidRPr="00714210" w:rsidRDefault="00714210" w:rsidP="00714210">
      <w:pPr>
        <w:widowControl w:val="0"/>
        <w:spacing w:after="0" w:line="240" w:lineRule="auto"/>
        <w:ind w:left="720"/>
        <w:rPr>
          <w:rFonts w:ascii="Calibri" w:eastAsia="Calibri" w:hAnsi="Calibri" w:cs="Times New Roman"/>
          <w:b/>
          <w:bCs/>
          <w:lang w:bidi="en-US"/>
        </w:rPr>
      </w:pPr>
    </w:p>
    <w:p w14:paraId="5301B979" w14:textId="779E2BCD" w:rsidR="004101BC" w:rsidRDefault="008D14A4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</w:t>
      </w:r>
      <w:r w:rsidR="001A3528" w:rsidRPr="001A3528">
        <w:rPr>
          <w:rFonts w:ascii="Calibri" w:eastAsia="Calibri" w:hAnsi="Calibri" w:cs="Times New Roman"/>
        </w:rPr>
        <w:t>S</w:t>
      </w:r>
      <w:r w:rsidR="001E1552">
        <w:rPr>
          <w:rFonts w:ascii="Calibri" w:eastAsia="Calibri" w:hAnsi="Calibri" w:cs="Times New Roman"/>
        </w:rPr>
        <w:t xml:space="preserve">ESG program </w:t>
      </w:r>
      <w:r w:rsidR="004101BC">
        <w:rPr>
          <w:rFonts w:ascii="Calibri" w:eastAsia="Calibri" w:hAnsi="Calibri" w:cs="Times New Roman"/>
        </w:rPr>
        <w:t xml:space="preserve">may not </w:t>
      </w:r>
      <w:r w:rsidR="001A3528" w:rsidRPr="001A3528">
        <w:rPr>
          <w:rFonts w:ascii="Calibri" w:eastAsia="Calibri" w:hAnsi="Calibri" w:cs="Times New Roman"/>
        </w:rPr>
        <w:t>displace other civil service employees or interfere with reduction-in-force rights</w:t>
      </w:r>
      <w:r w:rsidR="00276FA4">
        <w:rPr>
          <w:rFonts w:ascii="Calibri" w:eastAsia="Calibri" w:hAnsi="Calibri" w:cs="Times New Roman"/>
        </w:rPr>
        <w:t xml:space="preserve">. </w:t>
      </w:r>
      <w:r w:rsidR="004101BC">
        <w:rPr>
          <w:rFonts w:ascii="Calibri" w:eastAsia="Calibri" w:hAnsi="Calibri" w:cs="Times New Roman"/>
        </w:rPr>
        <w:t xml:space="preserve">  </w:t>
      </w:r>
    </w:p>
    <w:p w14:paraId="0435324C" w14:textId="77777777" w:rsidR="004101BC" w:rsidRDefault="004101BC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</w:p>
    <w:p w14:paraId="07D75133" w14:textId="77777777" w:rsidR="00743131" w:rsidRDefault="00276FA4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RCW 41.04.750 through 41.04.780.</w:t>
      </w:r>
    </w:p>
    <w:p w14:paraId="6A52BEDB" w14:textId="77777777" w:rsidR="00276FA4" w:rsidRDefault="00276FA4" w:rsidP="001A3528">
      <w:pPr>
        <w:widowControl w:val="0"/>
        <w:spacing w:after="0" w:line="240" w:lineRule="auto"/>
        <w:ind w:left="720"/>
        <w:rPr>
          <w:rFonts w:ascii="Calibri" w:eastAsia="Calibri" w:hAnsi="Calibri" w:cs="Times New Roman"/>
        </w:rPr>
      </w:pPr>
    </w:p>
    <w:p w14:paraId="3885768D" w14:textId="3DCE739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743131">
        <w:rPr>
          <w:rFonts w:ascii="Calibri" w:eastAsia="Calibri" w:hAnsi="Calibri" w:cs="Times New Roman"/>
          <w:b/>
        </w:rPr>
        <w:t xml:space="preserve">II. </w:t>
      </w:r>
      <w:r w:rsidR="004101BC">
        <w:rPr>
          <w:rFonts w:ascii="Calibri" w:eastAsia="Calibri" w:hAnsi="Calibri" w:cs="Times New Roman"/>
          <w:b/>
        </w:rPr>
        <w:t xml:space="preserve">Agency </w:t>
      </w:r>
      <w:r w:rsidR="001A3528">
        <w:rPr>
          <w:rFonts w:ascii="Calibri" w:eastAsia="Calibri" w:hAnsi="Calibri" w:cs="Times New Roman"/>
          <w:b/>
        </w:rPr>
        <w:t xml:space="preserve">Benefits </w:t>
      </w:r>
    </w:p>
    <w:p w14:paraId="7321CBB9" w14:textId="77777777" w:rsidR="0051565D" w:rsidRDefault="0051565D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</w:p>
    <w:p w14:paraId="4EA329E6" w14:textId="330B819C" w:rsidR="00B074F7" w:rsidRDefault="0051565D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People with disabilities make great employees, add value to the workplace, and make your organization more inclusive and diverse. In addition, s</w:t>
      </w:r>
      <w:r w:rsidR="001A3528" w:rsidRPr="001A3528">
        <w:rPr>
          <w:rFonts w:ascii="Calibri" w:eastAsia="Calibri" w:hAnsi="Calibri" w:cs="Times New Roman"/>
        </w:rPr>
        <w:t xml:space="preserve">upported employment </w:t>
      </w:r>
      <w:r>
        <w:rPr>
          <w:rFonts w:ascii="Calibri" w:eastAsia="Calibri" w:hAnsi="Calibri" w:cs="Times New Roman"/>
        </w:rPr>
        <w:t xml:space="preserve">positions </w:t>
      </w:r>
      <w:r w:rsidRPr="00994C29">
        <w:rPr>
          <w:rFonts w:ascii="Calibri" w:eastAsia="Calibri" w:hAnsi="Calibri" w:cs="Times New Roman"/>
          <w:u w:val="single"/>
        </w:rPr>
        <w:t>do not</w:t>
      </w:r>
      <w:r>
        <w:rPr>
          <w:rFonts w:ascii="Calibri" w:eastAsia="Calibri" w:hAnsi="Calibri" w:cs="Times New Roman"/>
        </w:rPr>
        <w:t xml:space="preserve"> count toward an agency’s allotted full-time equivalent (FTE)</w:t>
      </w:r>
      <w:r w:rsidR="00B074F7">
        <w:rPr>
          <w:rFonts w:ascii="Calibri" w:eastAsia="Calibri" w:hAnsi="Calibri" w:cs="Times New Roman"/>
        </w:rPr>
        <w:t xml:space="preserve">, but </w:t>
      </w:r>
      <w:r w:rsidR="00B074F7" w:rsidRPr="00994C29">
        <w:rPr>
          <w:rFonts w:ascii="Calibri" w:eastAsia="Calibri" w:hAnsi="Calibri" w:cs="Times New Roman"/>
          <w:u w:val="single"/>
        </w:rPr>
        <w:t>do</w:t>
      </w:r>
      <w:r w:rsidR="00B074F7">
        <w:rPr>
          <w:rFonts w:ascii="Calibri" w:eastAsia="Calibri" w:hAnsi="Calibri" w:cs="Times New Roman"/>
        </w:rPr>
        <w:t xml:space="preserve"> count toward your hiring goals for people with disabilities</w:t>
      </w:r>
      <w:r>
        <w:rPr>
          <w:rFonts w:ascii="Calibri" w:eastAsia="Calibri" w:hAnsi="Calibri" w:cs="Times New Roman"/>
        </w:rPr>
        <w:t xml:space="preserve">.  </w:t>
      </w:r>
    </w:p>
    <w:p w14:paraId="4B7914F3" w14:textId="5151AC3A" w:rsidR="001A3528" w:rsidRPr="001A3528" w:rsidRDefault="001A3528" w:rsidP="00994C29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7F258D5C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5EACEF84" w14:textId="77777777" w:rsidR="00743131" w:rsidRDefault="001A3528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III. Eligibility Requirements for SESG Employees </w:t>
      </w:r>
    </w:p>
    <w:p w14:paraId="2B6D86C7" w14:textId="77777777" w:rsidR="001A3528" w:rsidRPr="00743131" w:rsidRDefault="001A3528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23D84262" w14:textId="3317B9E7" w:rsidR="00B074F7" w:rsidRDefault="00B074F7" w:rsidP="00994C29">
      <w:pPr>
        <w:widowControl w:val="0"/>
        <w:spacing w:after="0" w:line="240" w:lineRule="auto"/>
        <w:ind w:left="360"/>
      </w:pPr>
      <w:r>
        <w:t xml:space="preserve">"Supported </w:t>
      </w:r>
      <w:r w:rsidR="00994C29">
        <w:t>Employment,</w:t>
      </w:r>
      <w:r>
        <w:t xml:space="preserve">" means employment for individuals with developmental disabilities or other significant disabilities who require on-the-job training and long-term support </w:t>
      </w:r>
      <w:proofErr w:type="gramStart"/>
      <w:r>
        <w:t>in order to</w:t>
      </w:r>
      <w:proofErr w:type="gramEnd"/>
      <w:r>
        <w:t xml:space="preserve"> fulfill their job duties successfully.”</w:t>
      </w:r>
    </w:p>
    <w:p w14:paraId="3A776505" w14:textId="77777777" w:rsidR="00B074F7" w:rsidRDefault="00B074F7" w:rsidP="00994C29">
      <w:pPr>
        <w:widowControl w:val="0"/>
        <w:spacing w:after="0" w:line="240" w:lineRule="auto"/>
        <w:ind w:left="360"/>
      </w:pPr>
    </w:p>
    <w:p w14:paraId="5C583DFC" w14:textId="2724A85C" w:rsidR="00A35103" w:rsidRDefault="00B074F7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 part of the recruitment </w:t>
      </w:r>
      <w:r w:rsidR="00C86665">
        <w:rPr>
          <w:rFonts w:ascii="Calibri" w:eastAsia="Calibri" w:hAnsi="Calibri" w:cs="Times New Roman"/>
        </w:rPr>
        <w:t xml:space="preserve">and selection </w:t>
      </w:r>
      <w:r>
        <w:rPr>
          <w:rFonts w:ascii="Calibri" w:eastAsia="Calibri" w:hAnsi="Calibri" w:cs="Times New Roman"/>
        </w:rPr>
        <w:t xml:space="preserve">process, knowledgeable </w:t>
      </w:r>
      <w:r w:rsidR="00C86665">
        <w:rPr>
          <w:rFonts w:ascii="Calibri" w:eastAsia="Calibri" w:hAnsi="Calibri" w:cs="Times New Roman"/>
        </w:rPr>
        <w:t xml:space="preserve">disability </w:t>
      </w:r>
      <w:r>
        <w:rPr>
          <w:rFonts w:ascii="Calibri" w:eastAsia="Calibri" w:hAnsi="Calibri" w:cs="Times New Roman"/>
        </w:rPr>
        <w:t xml:space="preserve">professionals will </w:t>
      </w:r>
      <w:r w:rsidR="00C86665">
        <w:rPr>
          <w:rFonts w:ascii="Calibri" w:eastAsia="Calibri" w:hAnsi="Calibri" w:cs="Times New Roman"/>
        </w:rPr>
        <w:t xml:space="preserve">guide </w:t>
      </w:r>
      <w:r>
        <w:rPr>
          <w:rFonts w:ascii="Calibri" w:eastAsia="Calibri" w:hAnsi="Calibri" w:cs="Times New Roman"/>
        </w:rPr>
        <w:t xml:space="preserve">the </w:t>
      </w:r>
      <w:r w:rsidR="00C86665">
        <w:rPr>
          <w:rFonts w:ascii="Calibri" w:eastAsia="Calibri" w:hAnsi="Calibri" w:cs="Times New Roman"/>
        </w:rPr>
        <w:t>agency in understanding the supports an individual will need</w:t>
      </w:r>
      <w:r w:rsidR="00A35103">
        <w:rPr>
          <w:rFonts w:ascii="Calibri" w:eastAsia="Calibri" w:hAnsi="Calibri" w:cs="Times New Roman"/>
        </w:rPr>
        <w:t xml:space="preserve"> on the job</w:t>
      </w:r>
      <w:r w:rsidR="00C86665">
        <w:rPr>
          <w:rFonts w:ascii="Calibri" w:eastAsia="Calibri" w:hAnsi="Calibri" w:cs="Times New Roman"/>
        </w:rPr>
        <w:t xml:space="preserve">.  These professionals will work with the individual and </w:t>
      </w:r>
      <w:r w:rsidR="00A35103">
        <w:rPr>
          <w:rFonts w:ascii="Calibri" w:eastAsia="Calibri" w:hAnsi="Calibri" w:cs="Times New Roman"/>
        </w:rPr>
        <w:t xml:space="preserve">the </w:t>
      </w:r>
      <w:r w:rsidR="00C86665">
        <w:rPr>
          <w:rFonts w:ascii="Calibri" w:eastAsia="Calibri" w:hAnsi="Calibri" w:cs="Times New Roman"/>
        </w:rPr>
        <w:t>agency to i</w:t>
      </w:r>
      <w:r>
        <w:rPr>
          <w:rFonts w:ascii="Calibri" w:eastAsia="Calibri" w:hAnsi="Calibri" w:cs="Times New Roman"/>
        </w:rPr>
        <w:t>dentify and secure the supports</w:t>
      </w:r>
      <w:r w:rsidR="00C86665">
        <w:rPr>
          <w:rFonts w:ascii="Calibri" w:eastAsia="Calibri" w:hAnsi="Calibri" w:cs="Times New Roman"/>
        </w:rPr>
        <w:t xml:space="preserve"> before employment begins</w:t>
      </w:r>
      <w:r>
        <w:rPr>
          <w:rFonts w:ascii="Calibri" w:eastAsia="Calibri" w:hAnsi="Calibri" w:cs="Times New Roman"/>
        </w:rPr>
        <w:t xml:space="preserve">. </w:t>
      </w:r>
      <w:r w:rsidR="00C86665">
        <w:rPr>
          <w:rFonts w:ascii="Calibri" w:eastAsia="Calibri" w:hAnsi="Calibri" w:cs="Times New Roman"/>
        </w:rPr>
        <w:t>Supports may include peer support, a job coach, a certified counselor, etc.</w:t>
      </w:r>
      <w:r w:rsidR="00C86665" w:rsidRPr="005132E2">
        <w:rPr>
          <w:rFonts w:ascii="Calibri" w:eastAsia="Calibri" w:hAnsi="Calibri" w:cs="Times New Roman"/>
        </w:rPr>
        <w:t xml:space="preserve"> </w:t>
      </w:r>
      <w:r w:rsidR="00C86665">
        <w:rPr>
          <w:rFonts w:ascii="Calibri" w:eastAsia="Calibri" w:hAnsi="Calibri" w:cs="Times New Roman"/>
        </w:rPr>
        <w:t xml:space="preserve"> </w:t>
      </w:r>
    </w:p>
    <w:p w14:paraId="404EE27C" w14:textId="77777777" w:rsidR="00A35103" w:rsidRDefault="00A35103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</w:p>
    <w:p w14:paraId="7827849A" w14:textId="385D49F1" w:rsidR="001A3528" w:rsidRPr="005132E2" w:rsidRDefault="00C86665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Individuals eligible for </w:t>
      </w:r>
      <w:r w:rsidR="00A35103">
        <w:rPr>
          <w:rFonts w:ascii="Calibri" w:eastAsia="Calibri" w:hAnsi="Calibri" w:cs="Times New Roman"/>
        </w:rPr>
        <w:t xml:space="preserve">SESG </w:t>
      </w:r>
      <w:r w:rsidR="00A47EF7">
        <w:rPr>
          <w:rFonts w:ascii="Calibri" w:eastAsia="Calibri" w:hAnsi="Calibri" w:cs="Times New Roman"/>
        </w:rPr>
        <w:t>can</w:t>
      </w:r>
      <w:r w:rsidR="00A3510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access </w:t>
      </w:r>
      <w:r w:rsidR="00A35103">
        <w:rPr>
          <w:rFonts w:ascii="Calibri" w:eastAsia="Calibri" w:hAnsi="Calibri" w:cs="Times New Roman"/>
        </w:rPr>
        <w:t xml:space="preserve">the training and support services they need through eligibility for other disability programs, such as Developmental Disabilities Administration or Medicaid. </w:t>
      </w:r>
      <w:r w:rsidR="00B074F7">
        <w:rPr>
          <w:rFonts w:ascii="Calibri" w:eastAsia="Calibri" w:hAnsi="Calibri" w:cs="Times New Roman"/>
        </w:rPr>
        <w:t xml:space="preserve">Supports </w:t>
      </w:r>
      <w:r>
        <w:rPr>
          <w:rFonts w:ascii="Calibri" w:eastAsia="Calibri" w:hAnsi="Calibri" w:cs="Times New Roman"/>
        </w:rPr>
        <w:t xml:space="preserve">are typically provided by an outside service </w:t>
      </w:r>
      <w:r w:rsidR="00626749">
        <w:rPr>
          <w:rFonts w:ascii="Calibri" w:eastAsia="Calibri" w:hAnsi="Calibri" w:cs="Times New Roman"/>
        </w:rPr>
        <w:t>provider but</w:t>
      </w:r>
      <w:r>
        <w:rPr>
          <w:rFonts w:ascii="Calibri" w:eastAsia="Calibri" w:hAnsi="Calibri" w:cs="Times New Roman"/>
        </w:rPr>
        <w:t xml:space="preserve"> may also be </w:t>
      </w:r>
      <w:r w:rsidR="00A35103">
        <w:rPr>
          <w:rFonts w:ascii="Calibri" w:eastAsia="Calibri" w:hAnsi="Calibri" w:cs="Times New Roman"/>
        </w:rPr>
        <w:t>provided by</w:t>
      </w:r>
      <w:r>
        <w:rPr>
          <w:rFonts w:ascii="Calibri" w:eastAsia="Calibri" w:hAnsi="Calibri" w:cs="Times New Roman"/>
        </w:rPr>
        <w:t xml:space="preserve"> co-workers as a natural part of the </w:t>
      </w:r>
      <w:r w:rsidR="00994C29">
        <w:rPr>
          <w:rFonts w:ascii="Calibri" w:eastAsia="Calibri" w:hAnsi="Calibri" w:cs="Times New Roman"/>
        </w:rPr>
        <w:t>workflow</w:t>
      </w:r>
      <w:r>
        <w:rPr>
          <w:rFonts w:ascii="Calibri" w:eastAsia="Calibri" w:hAnsi="Calibri" w:cs="Times New Roman"/>
        </w:rPr>
        <w:t>.</w:t>
      </w:r>
      <w:r w:rsidR="00A3510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</w:p>
    <w:p w14:paraId="1F16EF93" w14:textId="77777777" w:rsid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DF195F8" w14:textId="77777777" w:rsidR="00A35103" w:rsidRPr="00743131" w:rsidRDefault="00A35103" w:rsidP="00743131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48133471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743131">
        <w:rPr>
          <w:rFonts w:ascii="Calibri" w:eastAsia="Calibri" w:hAnsi="Calibri" w:cs="Times New Roman"/>
          <w:b/>
        </w:rPr>
        <w:t xml:space="preserve">IV. </w:t>
      </w:r>
      <w:r w:rsidR="005C04BA">
        <w:rPr>
          <w:rFonts w:ascii="Calibri" w:eastAsia="Calibri" w:hAnsi="Calibri" w:cs="Times New Roman"/>
          <w:b/>
        </w:rPr>
        <w:t>FTE Waiver and NW Code for HRMS</w:t>
      </w:r>
    </w:p>
    <w:p w14:paraId="23CFBBBA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73619EE4" w14:textId="1E33B358" w:rsidR="005C04BA" w:rsidRPr="003C0579" w:rsidRDefault="00C341BF" w:rsidP="00994C29">
      <w:pPr>
        <w:widowControl w:val="0"/>
        <w:spacing w:after="0" w:line="240" w:lineRule="auto"/>
        <w:ind w:left="360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The SESG program</w:t>
      </w:r>
      <w:r w:rsidR="005C04BA" w:rsidRPr="005C04BA">
        <w:rPr>
          <w:rFonts w:ascii="Calibri" w:eastAsia="Calibri" w:hAnsi="Calibri" w:cs="Times New Roman"/>
        </w:rPr>
        <w:t xml:space="preserve"> allows agencies to add positions within </w:t>
      </w:r>
      <w:r>
        <w:rPr>
          <w:rFonts w:ascii="Calibri" w:eastAsia="Calibri" w:hAnsi="Calibri" w:cs="Times New Roman"/>
        </w:rPr>
        <w:t>thei</w:t>
      </w:r>
      <w:r w:rsidR="005C04BA" w:rsidRPr="005C04BA">
        <w:rPr>
          <w:rFonts w:ascii="Calibri" w:eastAsia="Calibri" w:hAnsi="Calibri" w:cs="Times New Roman"/>
        </w:rPr>
        <w:t>r existing budgets that will not count against an agency’s allotted full-time equivalent (FTE) position</w:t>
      </w:r>
      <w:r>
        <w:rPr>
          <w:rFonts w:ascii="Calibri" w:eastAsia="Calibri" w:hAnsi="Calibri" w:cs="Times New Roman"/>
        </w:rPr>
        <w:t>s</w:t>
      </w:r>
      <w:r w:rsidR="005C04BA" w:rsidRPr="005C04BA">
        <w:rPr>
          <w:rFonts w:ascii="Calibri" w:eastAsia="Calibri" w:hAnsi="Calibri" w:cs="Times New Roman"/>
        </w:rPr>
        <w:t xml:space="preserve"> for the duration of the individual’s employment</w:t>
      </w:r>
      <w:r w:rsidR="005C04BA">
        <w:rPr>
          <w:rFonts w:ascii="Calibri" w:eastAsia="Calibri" w:hAnsi="Calibri" w:cs="Times New Roman"/>
        </w:rPr>
        <w:t xml:space="preserve">. </w:t>
      </w:r>
      <w:r w:rsidR="00666556">
        <w:rPr>
          <w:rFonts w:ascii="Calibri" w:eastAsia="Calibri" w:hAnsi="Calibri" w:cs="Times New Roman"/>
        </w:rPr>
        <w:t>Agencies</w:t>
      </w:r>
      <w:r w:rsidR="005C04BA">
        <w:rPr>
          <w:rFonts w:ascii="Calibri" w:eastAsia="Calibri" w:hAnsi="Calibri" w:cs="Times New Roman"/>
        </w:rPr>
        <w:t xml:space="preserve"> will need to add the </w:t>
      </w:r>
      <w:r w:rsidR="005C04BA" w:rsidRPr="005C04BA">
        <w:rPr>
          <w:rFonts w:ascii="Calibri" w:eastAsia="Calibri" w:hAnsi="Calibri" w:cs="Times New Roman"/>
          <w:b/>
        </w:rPr>
        <w:t>NW code</w:t>
      </w:r>
      <w:r w:rsidR="002D4EA8">
        <w:rPr>
          <w:rFonts w:ascii="Calibri" w:eastAsia="Calibri" w:hAnsi="Calibri" w:cs="Times New Roman"/>
          <w:b/>
        </w:rPr>
        <w:t xml:space="preserve"> </w:t>
      </w:r>
      <w:r w:rsidR="002D4EA8" w:rsidRPr="002D4EA8">
        <w:rPr>
          <w:rFonts w:ascii="Calibri" w:eastAsia="Calibri" w:hAnsi="Calibri" w:cs="Times New Roman"/>
        </w:rPr>
        <w:t>in HRMS</w:t>
      </w:r>
      <w:r w:rsidR="005C04BA" w:rsidRPr="002D4EA8">
        <w:rPr>
          <w:rFonts w:ascii="Calibri" w:eastAsia="Calibri" w:hAnsi="Calibri" w:cs="Times New Roman"/>
        </w:rPr>
        <w:t xml:space="preserve"> </w:t>
      </w:r>
      <w:r w:rsidR="005C04BA">
        <w:rPr>
          <w:rFonts w:ascii="Calibri" w:eastAsia="Calibri" w:hAnsi="Calibri" w:cs="Times New Roman"/>
        </w:rPr>
        <w:t>at time of the SESG hire</w:t>
      </w:r>
      <w:r>
        <w:rPr>
          <w:rFonts w:ascii="Calibri" w:eastAsia="Calibri" w:hAnsi="Calibri" w:cs="Times New Roman"/>
        </w:rPr>
        <w:t>.</w:t>
      </w:r>
      <w:r w:rsidR="00976E1F">
        <w:rPr>
          <w:rFonts w:ascii="Calibri" w:eastAsia="Calibri" w:hAnsi="Calibri" w:cs="Times New Roman"/>
        </w:rPr>
        <w:t xml:space="preserve"> </w:t>
      </w:r>
      <w:r w:rsidR="003C0579" w:rsidRPr="003C0579">
        <w:rPr>
          <w:rFonts w:ascii="Calibri" w:eastAsia="Calibri" w:hAnsi="Calibri" w:cs="Times New Roman"/>
          <w:u w:val="single"/>
        </w:rPr>
        <w:t>The NW Supported Employment code comes from the OFM State Administrative and Accounting Manual (SAAM) , and you can locate the NW code in the Employee Group field and the employee’s records.</w:t>
      </w:r>
    </w:p>
    <w:p w14:paraId="0319863F" w14:textId="77777777" w:rsidR="00743131" w:rsidRPr="003C0579" w:rsidRDefault="00743131" w:rsidP="005C04BA">
      <w:pPr>
        <w:widowControl w:val="0"/>
        <w:spacing w:after="0" w:line="240" w:lineRule="auto"/>
        <w:ind w:left="720"/>
        <w:rPr>
          <w:rFonts w:ascii="Calibri" w:eastAsia="Calibri" w:hAnsi="Calibri" w:cs="Times New Roman"/>
          <w:b/>
          <w:u w:val="single"/>
        </w:rPr>
      </w:pPr>
    </w:p>
    <w:p w14:paraId="053FC448" w14:textId="77777777" w:rsidR="00743131" w:rsidRPr="00743131" w:rsidRDefault="00743131" w:rsidP="005C04BA">
      <w:pPr>
        <w:widowControl w:val="0"/>
        <w:spacing w:after="0" w:line="240" w:lineRule="auto"/>
        <w:ind w:left="360" w:hanging="360"/>
        <w:rPr>
          <w:rFonts w:ascii="Calibri" w:eastAsia="Calibri" w:hAnsi="Calibri" w:cs="Times New Roman"/>
          <w:b/>
        </w:rPr>
      </w:pPr>
      <w:r w:rsidRPr="00743131">
        <w:rPr>
          <w:rFonts w:ascii="Calibri" w:eastAsia="Calibri" w:hAnsi="Calibri" w:cs="Times New Roman"/>
          <w:b/>
        </w:rPr>
        <w:t xml:space="preserve">V. </w:t>
      </w:r>
      <w:r w:rsidR="005C04BA">
        <w:rPr>
          <w:rFonts w:ascii="Calibri" w:eastAsia="Calibri" w:hAnsi="Calibri" w:cs="Times New Roman"/>
          <w:b/>
        </w:rPr>
        <w:t xml:space="preserve">  Technical Assistance Provided by DSHS Division of Vocational Rehabilitation</w:t>
      </w:r>
      <w:r w:rsidR="00714210">
        <w:rPr>
          <w:rFonts w:ascii="Calibri" w:eastAsia="Calibri" w:hAnsi="Calibri" w:cs="Times New Roman"/>
          <w:b/>
        </w:rPr>
        <w:t xml:space="preserve"> (DVR</w:t>
      </w:r>
      <w:r w:rsidR="00C341BF">
        <w:rPr>
          <w:rFonts w:ascii="Calibri" w:eastAsia="Calibri" w:hAnsi="Calibri" w:cs="Times New Roman"/>
          <w:b/>
        </w:rPr>
        <w:t>)</w:t>
      </w:r>
    </w:p>
    <w:p w14:paraId="7A59A3C5" w14:textId="77777777" w:rsidR="00C341BF" w:rsidRDefault="00C341BF" w:rsidP="0066655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5BECB471" w14:textId="77777777" w:rsidR="005C04BA" w:rsidRPr="005C04BA" w:rsidRDefault="005C04BA" w:rsidP="00994C29">
      <w:pPr>
        <w:widowControl w:val="0"/>
        <w:spacing w:after="0" w:line="240" w:lineRule="auto"/>
        <w:ind w:firstLine="360"/>
        <w:rPr>
          <w:rFonts w:ascii="Calibri" w:eastAsia="Calibri" w:hAnsi="Calibri" w:cs="Times New Roman"/>
        </w:rPr>
      </w:pPr>
      <w:r w:rsidRPr="005C04BA">
        <w:rPr>
          <w:rFonts w:ascii="Calibri" w:eastAsia="Calibri" w:hAnsi="Calibri" w:cs="Times New Roman"/>
        </w:rPr>
        <w:t>The DSHS/DVR provides a Supported Employment Program Coordinator who will:</w:t>
      </w:r>
    </w:p>
    <w:p w14:paraId="22D335BC" w14:textId="4073E919" w:rsidR="005C04BA" w:rsidRPr="00666556" w:rsidRDefault="00A35103" w:rsidP="0066655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Consult and </w:t>
      </w:r>
      <w:r w:rsidR="005C04BA" w:rsidRPr="00666556">
        <w:rPr>
          <w:rFonts w:ascii="Calibri" w:eastAsia="Calibri" w:hAnsi="Calibri" w:cs="Times New Roman"/>
        </w:rPr>
        <w:t>advise state agency and higher education staff on identifying appropriate work for a SESG position.</w:t>
      </w:r>
    </w:p>
    <w:p w14:paraId="5C57EEFC" w14:textId="00323C2E" w:rsidR="005C04BA" w:rsidRPr="005C04BA" w:rsidRDefault="005C04BA" w:rsidP="005C04BA">
      <w:pPr>
        <w:widowControl w:val="0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5C04BA">
        <w:rPr>
          <w:rFonts w:ascii="Calibri" w:eastAsia="Calibri" w:hAnsi="Calibri" w:cs="Times New Roman"/>
        </w:rPr>
        <w:t>Advise and support state agency and higher education staff in recruiting SESG candidates and working with long-term support providers.</w:t>
      </w:r>
    </w:p>
    <w:p w14:paraId="347833FB" w14:textId="5D23043A" w:rsidR="005C04BA" w:rsidRDefault="00A35103" w:rsidP="005C04BA">
      <w:pPr>
        <w:widowControl w:val="0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Assist </w:t>
      </w:r>
      <w:r w:rsidR="005C04BA" w:rsidRPr="005C04BA">
        <w:rPr>
          <w:rFonts w:ascii="Calibri" w:eastAsia="Calibri" w:hAnsi="Calibri" w:cs="Times New Roman"/>
        </w:rPr>
        <w:t xml:space="preserve">agency staff </w:t>
      </w:r>
      <w:r>
        <w:rPr>
          <w:rFonts w:ascii="Calibri" w:eastAsia="Calibri" w:hAnsi="Calibri" w:cs="Times New Roman"/>
        </w:rPr>
        <w:t>with</w:t>
      </w:r>
      <w:r w:rsidR="005C04BA" w:rsidRPr="005C04BA">
        <w:rPr>
          <w:rFonts w:ascii="Calibri" w:eastAsia="Calibri" w:hAnsi="Calibri" w:cs="Times New Roman"/>
        </w:rPr>
        <w:t xml:space="preserve"> screening and selection of qualified candidates.</w:t>
      </w:r>
    </w:p>
    <w:p w14:paraId="026EF662" w14:textId="77777777" w:rsidR="005C04BA" w:rsidRPr="005C04BA" w:rsidRDefault="005C04BA" w:rsidP="005C04BA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5C04BA">
        <w:rPr>
          <w:rFonts w:ascii="Calibri" w:eastAsia="Calibri" w:hAnsi="Calibri" w:cs="Times New Roman"/>
          <w:b/>
        </w:rPr>
        <w:t xml:space="preserve"> </w:t>
      </w:r>
    </w:p>
    <w:p w14:paraId="75EECB0A" w14:textId="77777777" w:rsidR="005C04BA" w:rsidRDefault="005C04BA" w:rsidP="005C04BA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5C04BA">
        <w:rPr>
          <w:rFonts w:ascii="Calibri" w:eastAsia="Calibri" w:hAnsi="Calibri" w:cs="Times New Roman"/>
          <w:b/>
        </w:rPr>
        <w:t>VI. Office of Financial Management State Human Resources</w:t>
      </w:r>
      <w:r>
        <w:rPr>
          <w:rFonts w:ascii="Calibri" w:eastAsia="Calibri" w:hAnsi="Calibri" w:cs="Times New Roman"/>
          <w:b/>
        </w:rPr>
        <w:t xml:space="preserve"> (SHR)</w:t>
      </w:r>
      <w:r w:rsidRPr="005C04BA">
        <w:rPr>
          <w:rFonts w:ascii="Calibri" w:eastAsia="Calibri" w:hAnsi="Calibri" w:cs="Times New Roman"/>
          <w:b/>
        </w:rPr>
        <w:t xml:space="preserve"> Responsibilities</w:t>
      </w:r>
    </w:p>
    <w:p w14:paraId="64F03CBD" w14:textId="77777777" w:rsidR="005C04BA" w:rsidRDefault="005C04BA" w:rsidP="005C04BA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6F570409" w14:textId="77777777" w:rsidR="005C04BA" w:rsidRPr="005C04BA" w:rsidRDefault="00FB5158" w:rsidP="005C04BA">
      <w:pPr>
        <w:widowControl w:val="0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bidi="en-US"/>
        </w:rPr>
      </w:pPr>
      <w:r>
        <w:rPr>
          <w:rFonts w:ascii="Calibri" w:eastAsia="Calibri" w:hAnsi="Calibri" w:cs="Times New Roman"/>
          <w:lang w:bidi="en-US"/>
        </w:rPr>
        <w:t>Maintaining the S</w:t>
      </w:r>
      <w:r w:rsidR="00280AC0">
        <w:rPr>
          <w:rFonts w:ascii="Calibri" w:eastAsia="Calibri" w:hAnsi="Calibri" w:cs="Times New Roman"/>
          <w:lang w:bidi="en-US"/>
        </w:rPr>
        <w:t>ESG</w:t>
      </w:r>
      <w:r>
        <w:rPr>
          <w:rFonts w:ascii="Calibri" w:eastAsia="Calibri" w:hAnsi="Calibri" w:cs="Times New Roman"/>
          <w:lang w:bidi="en-US"/>
        </w:rPr>
        <w:t xml:space="preserve"> webpages</w:t>
      </w:r>
      <w:r w:rsidR="005C04BA" w:rsidRPr="005C04BA">
        <w:rPr>
          <w:rFonts w:ascii="Calibri" w:eastAsia="Calibri" w:hAnsi="Calibri" w:cs="Times New Roman"/>
          <w:lang w:bidi="en-US"/>
        </w:rPr>
        <w:t xml:space="preserve"> on the OFM/SHR website</w:t>
      </w:r>
      <w:r w:rsidR="00A35103">
        <w:rPr>
          <w:rFonts w:ascii="Calibri" w:eastAsia="Calibri" w:hAnsi="Calibri" w:cs="Times New Roman"/>
          <w:lang w:bidi="en-US"/>
        </w:rPr>
        <w:t>.</w:t>
      </w:r>
    </w:p>
    <w:p w14:paraId="7842C441" w14:textId="77777777" w:rsidR="005C04BA" w:rsidRPr="005C04BA" w:rsidRDefault="005C04BA" w:rsidP="005C04BA">
      <w:pPr>
        <w:widowControl w:val="0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bidi="en-US"/>
        </w:rPr>
      </w:pPr>
      <w:r w:rsidRPr="005C04BA">
        <w:rPr>
          <w:rFonts w:ascii="Calibri" w:eastAsia="Calibri" w:hAnsi="Calibri" w:cs="Times New Roman"/>
          <w:lang w:bidi="en-US"/>
        </w:rPr>
        <w:t xml:space="preserve">Coordinating </w:t>
      </w:r>
      <w:r w:rsidR="00873D78">
        <w:rPr>
          <w:rFonts w:ascii="Calibri" w:eastAsia="Calibri" w:hAnsi="Calibri" w:cs="Times New Roman"/>
          <w:lang w:bidi="en-US"/>
        </w:rPr>
        <w:t xml:space="preserve">with </w:t>
      </w:r>
      <w:r w:rsidRPr="005C04BA">
        <w:rPr>
          <w:rFonts w:ascii="Calibri" w:eastAsia="Calibri" w:hAnsi="Calibri" w:cs="Times New Roman"/>
          <w:lang w:bidi="en-US"/>
        </w:rPr>
        <w:t xml:space="preserve">SESG program manager </w:t>
      </w:r>
      <w:r w:rsidR="00873D78">
        <w:rPr>
          <w:rFonts w:ascii="Calibri" w:eastAsia="Calibri" w:hAnsi="Calibri" w:cs="Times New Roman"/>
          <w:lang w:bidi="en-US"/>
        </w:rPr>
        <w:t>at</w:t>
      </w:r>
      <w:r w:rsidRPr="005C04BA">
        <w:rPr>
          <w:rFonts w:ascii="Calibri" w:eastAsia="Calibri" w:hAnsi="Calibri" w:cs="Times New Roman"/>
          <w:lang w:bidi="en-US"/>
        </w:rPr>
        <w:t xml:space="preserve"> DVR</w:t>
      </w:r>
      <w:r w:rsidR="00873D78">
        <w:rPr>
          <w:rFonts w:ascii="Calibri" w:eastAsia="Calibri" w:hAnsi="Calibri" w:cs="Times New Roman"/>
          <w:lang w:bidi="en-US"/>
        </w:rPr>
        <w:t xml:space="preserve"> to provide programmatic guidance and resources</w:t>
      </w:r>
      <w:r w:rsidR="00A35103">
        <w:rPr>
          <w:rFonts w:ascii="Calibri" w:eastAsia="Calibri" w:hAnsi="Calibri" w:cs="Times New Roman"/>
          <w:lang w:bidi="en-US"/>
        </w:rPr>
        <w:t>.</w:t>
      </w:r>
    </w:p>
    <w:p w14:paraId="346FDC89" w14:textId="77777777" w:rsidR="005C04BA" w:rsidRPr="005C04BA" w:rsidRDefault="005C04BA" w:rsidP="005C04BA">
      <w:pPr>
        <w:widowControl w:val="0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bidi="en-US"/>
        </w:rPr>
      </w:pPr>
      <w:r w:rsidRPr="005C04BA">
        <w:rPr>
          <w:rFonts w:ascii="Calibri" w:eastAsia="Calibri" w:hAnsi="Calibri" w:cs="Times New Roman"/>
          <w:lang w:bidi="en-US"/>
        </w:rPr>
        <w:t>R</w:t>
      </w:r>
      <w:r w:rsidR="009A740E">
        <w:rPr>
          <w:rFonts w:ascii="Calibri" w:eastAsia="Calibri" w:hAnsi="Calibri" w:cs="Times New Roman"/>
          <w:lang w:bidi="en-US"/>
        </w:rPr>
        <w:t>e</w:t>
      </w:r>
      <w:r w:rsidRPr="005C04BA">
        <w:rPr>
          <w:rFonts w:ascii="Calibri" w:eastAsia="Calibri" w:hAnsi="Calibri" w:cs="Times New Roman"/>
          <w:lang w:bidi="en-US"/>
        </w:rPr>
        <w:t xml:space="preserve">porting enterprise </w:t>
      </w:r>
      <w:r w:rsidR="00873D78">
        <w:rPr>
          <w:rFonts w:ascii="Calibri" w:eastAsia="Calibri" w:hAnsi="Calibri" w:cs="Times New Roman"/>
          <w:lang w:bidi="en-US"/>
        </w:rPr>
        <w:t>participation in the program</w:t>
      </w:r>
      <w:r w:rsidR="00A35103">
        <w:rPr>
          <w:rFonts w:ascii="Calibri" w:eastAsia="Calibri" w:hAnsi="Calibri" w:cs="Times New Roman"/>
          <w:lang w:bidi="en-US"/>
        </w:rPr>
        <w:t>.</w:t>
      </w:r>
    </w:p>
    <w:p w14:paraId="426C5567" w14:textId="77777777" w:rsidR="005C04BA" w:rsidRPr="005C04BA" w:rsidRDefault="005C04BA" w:rsidP="005C04BA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51151DE5" w14:textId="77777777" w:rsidR="005C04BA" w:rsidRDefault="005C04BA" w:rsidP="005C04BA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  <w:r w:rsidRPr="005C04BA">
        <w:rPr>
          <w:rFonts w:ascii="Calibri" w:eastAsia="Calibri" w:hAnsi="Calibri" w:cs="Times New Roman"/>
          <w:b/>
        </w:rPr>
        <w:t>V</w:t>
      </w:r>
      <w:r w:rsidR="00506582">
        <w:rPr>
          <w:rFonts w:ascii="Calibri" w:eastAsia="Calibri" w:hAnsi="Calibri" w:cs="Times New Roman"/>
          <w:b/>
        </w:rPr>
        <w:t>II</w:t>
      </w:r>
      <w:r w:rsidRPr="005C04BA">
        <w:rPr>
          <w:rFonts w:ascii="Calibri" w:eastAsia="Calibri" w:hAnsi="Calibri" w:cs="Times New Roman"/>
          <w:b/>
        </w:rPr>
        <w:t xml:space="preserve">. Salary and Benefits for SESG Employees </w:t>
      </w:r>
    </w:p>
    <w:p w14:paraId="3228ACFD" w14:textId="77777777" w:rsidR="009A740E" w:rsidRPr="005C04BA" w:rsidRDefault="009A740E" w:rsidP="005C04BA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5D8134BC" w14:textId="77777777" w:rsidR="009A740E" w:rsidRDefault="009A740E" w:rsidP="009A740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 w:cstheme="minorHAnsi"/>
        </w:rPr>
      </w:pPr>
      <w:r w:rsidRPr="00932340">
        <w:rPr>
          <w:rFonts w:eastAsia="Calibri" w:cstheme="minorHAnsi"/>
        </w:rPr>
        <w:t>S</w:t>
      </w:r>
      <w:r w:rsidRPr="009A740E">
        <w:rPr>
          <w:rFonts w:eastAsia="Calibri" w:cstheme="minorHAnsi"/>
        </w:rPr>
        <w:t xml:space="preserve">alary </w:t>
      </w:r>
      <w:r w:rsidR="00A35103">
        <w:rPr>
          <w:rFonts w:eastAsia="Calibri" w:cstheme="minorHAnsi"/>
        </w:rPr>
        <w:t xml:space="preserve">and benefits </w:t>
      </w:r>
      <w:r w:rsidR="00C341BF">
        <w:rPr>
          <w:rFonts w:eastAsia="Calibri" w:cstheme="minorHAnsi"/>
        </w:rPr>
        <w:t xml:space="preserve">for SESG positions </w:t>
      </w:r>
      <w:r w:rsidRPr="00932340">
        <w:rPr>
          <w:rFonts w:eastAsia="Calibri" w:cstheme="minorHAnsi"/>
        </w:rPr>
        <w:t>follow</w:t>
      </w:r>
      <w:r w:rsidR="00C341BF">
        <w:rPr>
          <w:rFonts w:eastAsia="Calibri" w:cstheme="minorHAnsi"/>
        </w:rPr>
        <w:t>s</w:t>
      </w:r>
      <w:r w:rsidRPr="00932340">
        <w:rPr>
          <w:rFonts w:eastAsia="Calibri" w:cstheme="minorHAnsi"/>
        </w:rPr>
        <w:t xml:space="preserve"> the guidelines of any new employee and must be covered within </w:t>
      </w:r>
      <w:r w:rsidR="00C341BF">
        <w:rPr>
          <w:rFonts w:eastAsia="Calibri" w:cstheme="minorHAnsi"/>
        </w:rPr>
        <w:t xml:space="preserve">an agency’s </w:t>
      </w:r>
      <w:r w:rsidRPr="00932340">
        <w:rPr>
          <w:rFonts w:eastAsia="Calibri" w:cstheme="minorHAnsi"/>
        </w:rPr>
        <w:t>existing budget</w:t>
      </w:r>
      <w:r w:rsidR="00A35103">
        <w:rPr>
          <w:rFonts w:eastAsia="Calibri" w:cstheme="minorHAnsi"/>
        </w:rPr>
        <w:t>.</w:t>
      </w:r>
    </w:p>
    <w:p w14:paraId="2A318CB3" w14:textId="381944B7" w:rsidR="009A740E" w:rsidRPr="00A35103" w:rsidRDefault="00A3510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Existing state job classifications are used that align with the job responsibilities.</w:t>
      </w:r>
    </w:p>
    <w:p w14:paraId="49EF6C8B" w14:textId="77777777" w:rsidR="00506582" w:rsidRPr="009A740E" w:rsidRDefault="00506582" w:rsidP="00506582">
      <w:p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 w:cstheme="minorHAnsi"/>
        </w:rPr>
      </w:pPr>
    </w:p>
    <w:p w14:paraId="0123EF36" w14:textId="77777777" w:rsidR="00C341BF" w:rsidRDefault="00506582" w:rsidP="006665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</w:rPr>
      </w:pPr>
      <w:r w:rsidRPr="00506582">
        <w:rPr>
          <w:rFonts w:eastAsia="Times New Roman" w:cstheme="minorHAnsi"/>
          <w:b/>
        </w:rPr>
        <w:t>VII</w:t>
      </w:r>
      <w:r>
        <w:rPr>
          <w:rFonts w:eastAsia="Times New Roman" w:cstheme="minorHAnsi"/>
          <w:b/>
        </w:rPr>
        <w:t>I.</w:t>
      </w:r>
      <w:r w:rsidRPr="00506582">
        <w:rPr>
          <w:rFonts w:eastAsia="Times New Roman" w:cstheme="minorHAnsi"/>
          <w:b/>
        </w:rPr>
        <w:t xml:space="preserve"> </w:t>
      </w:r>
      <w:r w:rsidR="006312F8">
        <w:rPr>
          <w:rFonts w:eastAsia="Times New Roman" w:cstheme="minorHAnsi"/>
          <w:b/>
        </w:rPr>
        <w:t>Agency Participation in the SESG Program</w:t>
      </w:r>
    </w:p>
    <w:p w14:paraId="5A9C8E82" w14:textId="77777777" w:rsidR="00C341BF" w:rsidRDefault="00C341BF" w:rsidP="00506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14:paraId="4313EB4B" w14:textId="6B2872C0" w:rsidR="00506582" w:rsidRPr="00506582" w:rsidRDefault="006312F8" w:rsidP="006665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theme="minorHAnsi"/>
        </w:rPr>
      </w:pPr>
      <w:r w:rsidRPr="006312F8">
        <w:rPr>
          <w:rFonts w:eastAsia="Calibri" w:cstheme="minorHAnsi"/>
        </w:rPr>
        <w:t>To participate in the SESG program</w:t>
      </w:r>
      <w:r w:rsidR="00A35103">
        <w:rPr>
          <w:rFonts w:eastAsia="Calibri" w:cstheme="minorHAnsi"/>
        </w:rPr>
        <w:t>:</w:t>
      </w:r>
    </w:p>
    <w:p w14:paraId="6E3667EC" w14:textId="77777777" w:rsidR="00506582" w:rsidRPr="00506582" w:rsidRDefault="00506582" w:rsidP="0050658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 w:cstheme="minorHAnsi"/>
        </w:rPr>
      </w:pPr>
      <w:r w:rsidRPr="00506582">
        <w:rPr>
          <w:rFonts w:eastAsia="Calibri" w:cstheme="minorHAnsi"/>
        </w:rPr>
        <w:t>Obtain internal approval and funding to establish a supported employment position.</w:t>
      </w:r>
    </w:p>
    <w:p w14:paraId="383DB41C" w14:textId="698E6B01" w:rsidR="006C0689" w:rsidRPr="006C0689" w:rsidRDefault="00506582" w:rsidP="006C0689">
      <w:pPr>
        <w:numPr>
          <w:ilvl w:val="0"/>
          <w:numId w:val="8"/>
        </w:numPr>
        <w:overflowPunct w:val="0"/>
        <w:adjustRightInd w:val="0"/>
        <w:spacing w:after="200" w:line="276" w:lineRule="auto"/>
        <w:contextualSpacing/>
        <w:textAlignment w:val="baseline"/>
        <w:rPr>
          <w:rFonts w:cstheme="minorHAnsi"/>
          <w:lang w:bidi="en-US"/>
        </w:rPr>
      </w:pPr>
      <w:r w:rsidRPr="00506582">
        <w:rPr>
          <w:rFonts w:eastAsia="Calibri" w:cstheme="minorHAnsi"/>
        </w:rPr>
        <w:t xml:space="preserve">Consult with the DSHS/DVR Supported Employment Program </w:t>
      </w:r>
      <w:r w:rsidR="006C0689">
        <w:rPr>
          <w:rFonts w:eastAsia="Calibri" w:cstheme="minorHAnsi"/>
        </w:rPr>
        <w:t>Manager</w:t>
      </w:r>
      <w:r w:rsidRPr="00506582">
        <w:rPr>
          <w:rFonts w:eastAsia="Calibri" w:cstheme="minorHAnsi"/>
        </w:rPr>
        <w:t xml:space="preserve"> on </w:t>
      </w:r>
      <w:r w:rsidR="00FB5158">
        <w:rPr>
          <w:rFonts w:eastAsia="Calibri" w:cstheme="minorHAnsi"/>
        </w:rPr>
        <w:t>e</w:t>
      </w:r>
      <w:r w:rsidRPr="00506582">
        <w:rPr>
          <w:rFonts w:eastAsia="Calibri" w:cstheme="minorHAnsi"/>
        </w:rPr>
        <w:t xml:space="preserve">stablishment, </w:t>
      </w:r>
      <w:r w:rsidR="005C21E7" w:rsidRPr="00506582">
        <w:rPr>
          <w:rFonts w:eastAsia="Calibri" w:cstheme="minorHAnsi"/>
        </w:rPr>
        <w:t>recruitment,</w:t>
      </w:r>
      <w:r w:rsidRPr="00506582">
        <w:rPr>
          <w:rFonts w:eastAsia="Calibri" w:cstheme="minorHAnsi"/>
        </w:rPr>
        <w:t xml:space="preserve"> and selection</w:t>
      </w:r>
      <w:r w:rsidR="007D4894">
        <w:rPr>
          <w:rFonts w:eastAsia="Calibri" w:cstheme="minorHAnsi"/>
        </w:rPr>
        <w:t xml:space="preserve">.  </w:t>
      </w:r>
      <w:r w:rsidR="006C0689">
        <w:rPr>
          <w:rFonts w:eastAsia="Calibri" w:cstheme="minorHAnsi"/>
        </w:rPr>
        <w:t xml:space="preserve">The Supported Employment Program Manager </w:t>
      </w:r>
      <w:r w:rsidR="007D4894">
        <w:rPr>
          <w:rFonts w:eastAsia="Calibri" w:cstheme="minorHAnsi"/>
        </w:rPr>
        <w:t xml:space="preserve">coordinates </w:t>
      </w:r>
      <w:r w:rsidR="006C0689">
        <w:rPr>
          <w:rFonts w:eastAsia="Calibri" w:cstheme="minorHAnsi"/>
        </w:rPr>
        <w:t>with the</w:t>
      </w:r>
      <w:r w:rsidR="006C0689" w:rsidRPr="006C068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</w:t>
      </w:r>
      <w:r w:rsidR="007D4894" w:rsidRPr="00994C29">
        <w:rPr>
          <w:rFonts w:cstheme="minorHAnsi"/>
          <w:lang w:bidi="en-US"/>
        </w:rPr>
        <w:t>DSHS Developmental Disabilities Administration and</w:t>
      </w:r>
      <w:r w:rsidR="007D4894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</w:t>
      </w:r>
      <w:r w:rsidR="006C0689" w:rsidRPr="006C0689">
        <w:rPr>
          <w:rFonts w:cstheme="minorHAnsi"/>
          <w:lang w:bidi="en-US"/>
        </w:rPr>
        <w:t xml:space="preserve">Health Care Authority (HCA) Division of Behavioral Health and Recovery (DBHR) to assure broad, representative </w:t>
      </w:r>
      <w:r w:rsidR="006C0689">
        <w:rPr>
          <w:rFonts w:cstheme="minorHAnsi"/>
          <w:lang w:bidi="en-US"/>
        </w:rPr>
        <w:t>employee</w:t>
      </w:r>
      <w:r w:rsidR="006C0689" w:rsidRPr="006C0689">
        <w:rPr>
          <w:rFonts w:cstheme="minorHAnsi"/>
          <w:lang w:bidi="en-US"/>
        </w:rPr>
        <w:t xml:space="preserve"> participation in SESG</w:t>
      </w:r>
      <w:r w:rsidR="006C0689">
        <w:rPr>
          <w:rFonts w:cstheme="minorHAnsi"/>
          <w:lang w:bidi="en-US"/>
        </w:rPr>
        <w:t>.</w:t>
      </w:r>
    </w:p>
    <w:p w14:paraId="323354E3" w14:textId="77777777" w:rsidR="005C04BA" w:rsidRPr="00932340" w:rsidRDefault="005C04BA" w:rsidP="005C04BA">
      <w:pPr>
        <w:widowControl w:val="0"/>
        <w:spacing w:after="0" w:line="240" w:lineRule="auto"/>
        <w:rPr>
          <w:rFonts w:eastAsia="Calibri" w:cstheme="minorHAnsi"/>
          <w:b/>
        </w:rPr>
      </w:pPr>
    </w:p>
    <w:p w14:paraId="764C6393" w14:textId="77777777" w:rsidR="00743131" w:rsidRPr="00743131" w:rsidRDefault="00743131" w:rsidP="00743131">
      <w:pPr>
        <w:widowControl w:val="0"/>
        <w:spacing w:after="0" w:line="240" w:lineRule="auto"/>
        <w:rPr>
          <w:rFonts w:ascii="Calibri" w:eastAsia="Calibri" w:hAnsi="Calibri" w:cs="Times New Roman"/>
          <w:b/>
        </w:rPr>
      </w:pPr>
    </w:p>
    <w:p w14:paraId="38D64A84" w14:textId="77777777" w:rsidR="00866E1C" w:rsidRDefault="00866E1C"/>
    <w:sectPr w:rsidR="00866E1C" w:rsidSect="00626749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36D0" w14:textId="77777777" w:rsidR="00A470EA" w:rsidRDefault="00A470EA" w:rsidP="00B60E1D">
      <w:pPr>
        <w:spacing w:after="0" w:line="240" w:lineRule="auto"/>
      </w:pPr>
      <w:r>
        <w:separator/>
      </w:r>
    </w:p>
  </w:endnote>
  <w:endnote w:type="continuationSeparator" w:id="0">
    <w:p w14:paraId="35599838" w14:textId="77777777" w:rsidR="00A470EA" w:rsidRDefault="00A470EA" w:rsidP="00B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4E8C" w14:textId="77777777" w:rsidR="00A470EA" w:rsidRDefault="00A470EA" w:rsidP="00B60E1D">
      <w:pPr>
        <w:spacing w:after="0" w:line="240" w:lineRule="auto"/>
      </w:pPr>
      <w:r>
        <w:separator/>
      </w:r>
    </w:p>
  </w:footnote>
  <w:footnote w:type="continuationSeparator" w:id="0">
    <w:p w14:paraId="01E906C7" w14:textId="77777777" w:rsidR="00A470EA" w:rsidRDefault="00A470EA" w:rsidP="00B6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35C"/>
    <w:multiLevelType w:val="hybridMultilevel"/>
    <w:tmpl w:val="B60E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B77"/>
    <w:multiLevelType w:val="hybridMultilevel"/>
    <w:tmpl w:val="F756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A87"/>
    <w:multiLevelType w:val="hybridMultilevel"/>
    <w:tmpl w:val="5420C89E"/>
    <w:lvl w:ilvl="0" w:tplc="04090017">
      <w:start w:val="1"/>
      <w:numFmt w:val="lowerLetter"/>
      <w:lvlText w:val="%1)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10CD47D3"/>
    <w:multiLevelType w:val="hybridMultilevel"/>
    <w:tmpl w:val="E6F0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07CA"/>
    <w:multiLevelType w:val="hybridMultilevel"/>
    <w:tmpl w:val="E924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4F04"/>
    <w:multiLevelType w:val="hybridMultilevel"/>
    <w:tmpl w:val="ADB20CE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C2A2F3B"/>
    <w:multiLevelType w:val="hybridMultilevel"/>
    <w:tmpl w:val="AD06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323"/>
    <w:multiLevelType w:val="hybridMultilevel"/>
    <w:tmpl w:val="0EAE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84753"/>
    <w:multiLevelType w:val="hybridMultilevel"/>
    <w:tmpl w:val="F2B8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7082">
    <w:abstractNumId w:val="5"/>
  </w:num>
  <w:num w:numId="2" w16cid:durableId="70741446">
    <w:abstractNumId w:val="2"/>
  </w:num>
  <w:num w:numId="3" w16cid:durableId="1077164340">
    <w:abstractNumId w:val="3"/>
  </w:num>
  <w:num w:numId="4" w16cid:durableId="1800607191">
    <w:abstractNumId w:val="8"/>
  </w:num>
  <w:num w:numId="5" w16cid:durableId="1625503340">
    <w:abstractNumId w:val="0"/>
  </w:num>
  <w:num w:numId="6" w16cid:durableId="1404255625">
    <w:abstractNumId w:val="6"/>
  </w:num>
  <w:num w:numId="7" w16cid:durableId="623509770">
    <w:abstractNumId w:val="4"/>
  </w:num>
  <w:num w:numId="8" w16cid:durableId="1801655682">
    <w:abstractNumId w:val="7"/>
  </w:num>
  <w:num w:numId="9" w16cid:durableId="304629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3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31"/>
    <w:rsid w:val="000B0F1F"/>
    <w:rsid w:val="000C4CD0"/>
    <w:rsid w:val="001316E3"/>
    <w:rsid w:val="001A3528"/>
    <w:rsid w:val="001E1552"/>
    <w:rsid w:val="002454F8"/>
    <w:rsid w:val="002712D2"/>
    <w:rsid w:val="00276FA4"/>
    <w:rsid w:val="00280AC0"/>
    <w:rsid w:val="002C79DE"/>
    <w:rsid w:val="002D4EA8"/>
    <w:rsid w:val="00363FD1"/>
    <w:rsid w:val="00393AC5"/>
    <w:rsid w:val="003A0971"/>
    <w:rsid w:val="003B3670"/>
    <w:rsid w:val="003C0579"/>
    <w:rsid w:val="004101BC"/>
    <w:rsid w:val="004B2599"/>
    <w:rsid w:val="00500B5E"/>
    <w:rsid w:val="00506582"/>
    <w:rsid w:val="005132E2"/>
    <w:rsid w:val="0051565D"/>
    <w:rsid w:val="00571B41"/>
    <w:rsid w:val="005C04BA"/>
    <w:rsid w:val="005C21E7"/>
    <w:rsid w:val="00626749"/>
    <w:rsid w:val="006312F8"/>
    <w:rsid w:val="00666556"/>
    <w:rsid w:val="006C0689"/>
    <w:rsid w:val="00714210"/>
    <w:rsid w:val="00743131"/>
    <w:rsid w:val="00753722"/>
    <w:rsid w:val="007D4894"/>
    <w:rsid w:val="00866E1C"/>
    <w:rsid w:val="00873D78"/>
    <w:rsid w:val="008D14A4"/>
    <w:rsid w:val="008F0B56"/>
    <w:rsid w:val="008F2D46"/>
    <w:rsid w:val="00932340"/>
    <w:rsid w:val="00976E1F"/>
    <w:rsid w:val="00994C29"/>
    <w:rsid w:val="009A740E"/>
    <w:rsid w:val="00A35103"/>
    <w:rsid w:val="00A470EA"/>
    <w:rsid w:val="00A47EF7"/>
    <w:rsid w:val="00A57085"/>
    <w:rsid w:val="00A96ED9"/>
    <w:rsid w:val="00AC604A"/>
    <w:rsid w:val="00B074F7"/>
    <w:rsid w:val="00B60E1D"/>
    <w:rsid w:val="00B84D3A"/>
    <w:rsid w:val="00C341BF"/>
    <w:rsid w:val="00C84FC3"/>
    <w:rsid w:val="00C86665"/>
    <w:rsid w:val="00CE06F1"/>
    <w:rsid w:val="00D513A6"/>
    <w:rsid w:val="00E05F7D"/>
    <w:rsid w:val="00E11770"/>
    <w:rsid w:val="00E14E44"/>
    <w:rsid w:val="00E21BF4"/>
    <w:rsid w:val="00E42E46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BA8C2"/>
  <w15:chartTrackingRefBased/>
  <w15:docId w15:val="{6734D477-9B0C-48F2-A181-A87EA93C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1D"/>
  </w:style>
  <w:style w:type="paragraph" w:styleId="Footer">
    <w:name w:val="footer"/>
    <w:basedOn w:val="Normal"/>
    <w:link w:val="FooterChar"/>
    <w:uiPriority w:val="99"/>
    <w:unhideWhenUsed/>
    <w:rsid w:val="00B6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1D"/>
  </w:style>
  <w:style w:type="paragraph" w:styleId="ListParagraph">
    <w:name w:val="List Paragraph"/>
    <w:basedOn w:val="Normal"/>
    <w:uiPriority w:val="34"/>
    <w:qFormat/>
    <w:rsid w:val="005C04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0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04BA"/>
    <w:rPr>
      <w:rFonts w:ascii="Calibri" w:eastAsia="Calibri" w:hAnsi="Calibri" w:cs="Calibri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4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E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Pitre, Tammy (OFM)</dc:creator>
  <cp:keywords/>
  <dc:description/>
  <cp:lastModifiedBy>Pitre, Tammy (OFM)</cp:lastModifiedBy>
  <cp:revision>3</cp:revision>
  <dcterms:created xsi:type="dcterms:W3CDTF">2022-12-02T18:27:00Z</dcterms:created>
  <dcterms:modified xsi:type="dcterms:W3CDTF">2022-12-02T18:27:00Z</dcterms:modified>
</cp:coreProperties>
</file>