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A0014F" w:rsidTr="00767A9B">
        <w:tc>
          <w:tcPr>
            <w:tcW w:w="10278" w:type="dxa"/>
            <w:shd w:val="pct10" w:color="auto" w:fill="auto"/>
            <w:vAlign w:val="center"/>
          </w:tcPr>
          <w:p w:rsidR="00767A9B" w:rsidRPr="00A0014F" w:rsidRDefault="00767A9B" w:rsidP="00D97D30">
            <w:pPr>
              <w:rPr>
                <w:rFonts w:ascii="Arial" w:hAnsi="Arial" w:cs="Arial"/>
                <w:b/>
                <w:sz w:val="22"/>
                <w:szCs w:val="18"/>
                <w:highlight w:val="yellow"/>
              </w:rPr>
            </w:pPr>
            <w:r w:rsidRPr="00A0014F">
              <w:rPr>
                <w:rFonts w:ascii="Arial" w:hAnsi="Arial" w:cs="Arial"/>
                <w:b/>
                <w:sz w:val="22"/>
                <w:szCs w:val="18"/>
              </w:rPr>
              <w:t>Institution</w:t>
            </w:r>
          </w:p>
        </w:tc>
      </w:tr>
      <w:tr w:rsidR="00767A9B" w:rsidRPr="00A0014F" w:rsidTr="006846F9">
        <w:trPr>
          <w:trHeight w:val="432"/>
        </w:trPr>
        <w:tc>
          <w:tcPr>
            <w:tcW w:w="10278" w:type="dxa"/>
            <w:vAlign w:val="center"/>
          </w:tcPr>
          <w:p w:rsidR="00767A9B" w:rsidRPr="00A0014F" w:rsidRDefault="00767A9B" w:rsidP="00D97D30">
            <w:pPr>
              <w:rPr>
                <w:rFonts w:ascii="Arial" w:hAnsi="Arial" w:cs="Arial"/>
                <w:sz w:val="22"/>
                <w:szCs w:val="18"/>
              </w:rPr>
            </w:pPr>
          </w:p>
        </w:tc>
      </w:tr>
      <w:tr w:rsidR="00767A9B" w:rsidRPr="00A0014F" w:rsidTr="00767A9B">
        <w:tc>
          <w:tcPr>
            <w:tcW w:w="10278" w:type="dxa"/>
            <w:shd w:val="pct10" w:color="auto" w:fill="auto"/>
            <w:vAlign w:val="center"/>
          </w:tcPr>
          <w:p w:rsidR="00767A9B" w:rsidRPr="00A0014F" w:rsidRDefault="00767A9B" w:rsidP="00D97D30">
            <w:pPr>
              <w:rPr>
                <w:rFonts w:ascii="Arial" w:hAnsi="Arial" w:cs="Arial"/>
                <w:b/>
                <w:sz w:val="22"/>
                <w:szCs w:val="18"/>
                <w:highlight w:val="yellow"/>
              </w:rPr>
            </w:pPr>
            <w:r w:rsidRPr="00A0014F">
              <w:rPr>
                <w:rFonts w:ascii="Arial" w:hAnsi="Arial" w:cs="Arial"/>
                <w:b/>
                <w:sz w:val="22"/>
                <w:szCs w:val="18"/>
              </w:rPr>
              <w:t>Project Title</w:t>
            </w:r>
          </w:p>
        </w:tc>
      </w:tr>
      <w:tr w:rsidR="00767A9B" w:rsidRPr="00A0014F" w:rsidTr="006846F9">
        <w:trPr>
          <w:trHeight w:val="432"/>
        </w:trPr>
        <w:tc>
          <w:tcPr>
            <w:tcW w:w="10278" w:type="dxa"/>
            <w:vAlign w:val="center"/>
          </w:tcPr>
          <w:p w:rsidR="00767A9B" w:rsidRPr="00A0014F" w:rsidRDefault="00767A9B" w:rsidP="00D97D30">
            <w:pPr>
              <w:rPr>
                <w:rFonts w:ascii="Arial" w:hAnsi="Arial" w:cs="Arial"/>
                <w:sz w:val="22"/>
                <w:szCs w:val="18"/>
              </w:rPr>
            </w:pPr>
          </w:p>
        </w:tc>
      </w:tr>
      <w:tr w:rsidR="00767A9B" w:rsidRPr="00A0014F" w:rsidTr="00767A9B">
        <w:tc>
          <w:tcPr>
            <w:tcW w:w="10278" w:type="dxa"/>
            <w:shd w:val="pct10" w:color="auto" w:fill="auto"/>
            <w:vAlign w:val="center"/>
          </w:tcPr>
          <w:p w:rsidR="00767A9B" w:rsidRPr="00A0014F" w:rsidRDefault="00767A9B" w:rsidP="00767A9B">
            <w:pPr>
              <w:rPr>
                <w:rFonts w:ascii="Arial" w:hAnsi="Arial" w:cs="Arial"/>
                <w:b/>
                <w:sz w:val="22"/>
                <w:szCs w:val="18"/>
              </w:rPr>
            </w:pPr>
            <w:r w:rsidRPr="00A0014F">
              <w:rPr>
                <w:rFonts w:ascii="Arial" w:hAnsi="Arial" w:cs="Arial"/>
                <w:b/>
                <w:sz w:val="22"/>
                <w:szCs w:val="18"/>
              </w:rPr>
              <w:t xml:space="preserve">Project Location (City) </w:t>
            </w:r>
          </w:p>
        </w:tc>
      </w:tr>
      <w:tr w:rsidR="00767A9B" w:rsidRPr="00A0014F" w:rsidTr="006846F9">
        <w:trPr>
          <w:trHeight w:val="432"/>
        </w:trPr>
        <w:tc>
          <w:tcPr>
            <w:tcW w:w="10278" w:type="dxa"/>
            <w:vAlign w:val="center"/>
          </w:tcPr>
          <w:p w:rsidR="00767A9B" w:rsidRPr="00A0014F" w:rsidRDefault="00767A9B" w:rsidP="00D97D30">
            <w:pPr>
              <w:rPr>
                <w:rFonts w:ascii="Arial" w:hAnsi="Arial" w:cs="Arial"/>
                <w:sz w:val="22"/>
                <w:szCs w:val="18"/>
              </w:rPr>
            </w:pPr>
          </w:p>
        </w:tc>
      </w:tr>
    </w:tbl>
    <w:p w:rsidR="004F5F2C" w:rsidRDefault="004F5F2C" w:rsidP="00684449">
      <w:pPr>
        <w:pStyle w:val="ListParagraph"/>
        <w:numPr>
          <w:ilvl w:val="0"/>
          <w:numId w:val="33"/>
        </w:numPr>
        <w:spacing w:before="100" w:beforeAutospacing="1" w:after="100" w:afterAutospacing="1"/>
        <w:rPr>
          <w:rFonts w:ascii="Arial" w:hAnsi="Arial" w:cs="Arial"/>
          <w:b/>
          <w:i w:val="0"/>
          <w:sz w:val="22"/>
          <w:szCs w:val="22"/>
        </w:rPr>
      </w:pPr>
      <w:r w:rsidRPr="00684449">
        <w:rPr>
          <w:rFonts w:ascii="Arial" w:hAnsi="Arial" w:cs="Arial"/>
          <w:b/>
          <w:i w:val="0"/>
          <w:sz w:val="22"/>
          <w:szCs w:val="22"/>
        </w:rPr>
        <w:t>Problem Statement (short description of the project – the needs and the benefits)</w:t>
      </w:r>
      <w:r w:rsidR="00B245F1" w:rsidRPr="00684449">
        <w:rPr>
          <w:rFonts w:ascii="Arial" w:hAnsi="Arial" w:cs="Arial"/>
          <w:b/>
          <w:i w:val="0"/>
          <w:sz w:val="22"/>
          <w:szCs w:val="22"/>
        </w:rPr>
        <w:t>:</w:t>
      </w:r>
    </w:p>
    <w:p w:rsidR="00684449" w:rsidRPr="00684449" w:rsidRDefault="00684449" w:rsidP="00684449">
      <w:pPr>
        <w:pStyle w:val="ListParagraph"/>
        <w:spacing w:before="100" w:beforeAutospacing="1" w:after="100" w:afterAutospacing="1"/>
        <w:ind w:left="360"/>
        <w:rPr>
          <w:rFonts w:ascii="Arial" w:hAnsi="Arial" w:cs="Arial"/>
          <w:i w:val="0"/>
          <w:sz w:val="22"/>
          <w:szCs w:val="22"/>
        </w:rPr>
      </w:pPr>
    </w:p>
    <w:p w:rsidR="00D0312F" w:rsidRDefault="00D0312F" w:rsidP="00684449">
      <w:pPr>
        <w:pStyle w:val="ListParagraph"/>
        <w:numPr>
          <w:ilvl w:val="0"/>
          <w:numId w:val="33"/>
        </w:numPr>
        <w:spacing w:before="100" w:beforeAutospacing="1" w:after="100" w:afterAutospacing="1"/>
        <w:rPr>
          <w:rFonts w:ascii="Arial" w:hAnsi="Arial" w:cs="Arial"/>
          <w:b/>
          <w:i w:val="0"/>
          <w:sz w:val="22"/>
          <w:szCs w:val="22"/>
        </w:rPr>
      </w:pPr>
      <w:r w:rsidRPr="00684449">
        <w:rPr>
          <w:rFonts w:ascii="Arial" w:hAnsi="Arial" w:cs="Arial"/>
          <w:b/>
          <w:i w:val="0"/>
          <w:sz w:val="22"/>
          <w:szCs w:val="22"/>
        </w:rPr>
        <w:t>History of the project or facility</w:t>
      </w:r>
      <w:r w:rsidR="00B245F1" w:rsidRPr="00684449">
        <w:rPr>
          <w:rFonts w:ascii="Arial" w:hAnsi="Arial" w:cs="Arial"/>
          <w:b/>
          <w:i w:val="0"/>
          <w:sz w:val="22"/>
          <w:szCs w:val="22"/>
        </w:rPr>
        <w:t>:</w:t>
      </w:r>
    </w:p>
    <w:p w:rsidR="00684449" w:rsidRPr="00684449" w:rsidRDefault="00684449" w:rsidP="00684449">
      <w:pPr>
        <w:pStyle w:val="ListParagraph"/>
        <w:spacing w:before="100" w:beforeAutospacing="1" w:after="100" w:afterAutospacing="1"/>
        <w:ind w:left="360"/>
        <w:rPr>
          <w:rFonts w:ascii="Arial" w:hAnsi="Arial" w:cs="Arial"/>
          <w:i w:val="0"/>
          <w:sz w:val="22"/>
          <w:szCs w:val="22"/>
        </w:rPr>
      </w:pPr>
    </w:p>
    <w:p w:rsidR="00D0312F" w:rsidRDefault="00D0312F" w:rsidP="00684449">
      <w:pPr>
        <w:pStyle w:val="ListParagraph"/>
        <w:numPr>
          <w:ilvl w:val="0"/>
          <w:numId w:val="33"/>
        </w:numPr>
        <w:spacing w:before="100" w:beforeAutospacing="1" w:after="100" w:afterAutospacing="1"/>
        <w:rPr>
          <w:rFonts w:ascii="Arial" w:hAnsi="Arial" w:cs="Arial"/>
          <w:b/>
          <w:i w:val="0"/>
          <w:sz w:val="22"/>
          <w:szCs w:val="22"/>
        </w:rPr>
      </w:pPr>
      <w:r w:rsidRPr="00684449">
        <w:rPr>
          <w:rFonts w:ascii="Arial" w:hAnsi="Arial" w:cs="Arial"/>
          <w:b/>
          <w:i w:val="0"/>
          <w:sz w:val="22"/>
          <w:szCs w:val="22"/>
        </w:rPr>
        <w:t>University programs addressed or encompassed by the project</w:t>
      </w:r>
      <w:r w:rsidR="00B245F1" w:rsidRPr="00684449">
        <w:rPr>
          <w:rFonts w:ascii="Arial" w:hAnsi="Arial" w:cs="Arial"/>
          <w:b/>
          <w:i w:val="0"/>
          <w:sz w:val="22"/>
          <w:szCs w:val="22"/>
        </w:rPr>
        <w:t>:</w:t>
      </w:r>
    </w:p>
    <w:p w:rsidR="00684449" w:rsidRPr="00684449" w:rsidRDefault="00684449" w:rsidP="00684449">
      <w:pPr>
        <w:pStyle w:val="ListParagraph"/>
        <w:spacing w:before="100" w:beforeAutospacing="1" w:after="100" w:afterAutospacing="1"/>
        <w:ind w:left="360"/>
        <w:rPr>
          <w:rFonts w:ascii="Arial" w:hAnsi="Arial" w:cs="Arial"/>
          <w:i w:val="0"/>
          <w:sz w:val="22"/>
          <w:szCs w:val="22"/>
        </w:rPr>
      </w:pPr>
    </w:p>
    <w:p w:rsidR="00AD49C9" w:rsidRDefault="00833B07" w:rsidP="00684449">
      <w:pPr>
        <w:pStyle w:val="ListParagraph"/>
        <w:numPr>
          <w:ilvl w:val="0"/>
          <w:numId w:val="33"/>
        </w:numPr>
        <w:spacing w:before="100" w:beforeAutospacing="1" w:after="100" w:afterAutospacing="1"/>
        <w:rPr>
          <w:rFonts w:ascii="Arial" w:hAnsi="Arial" w:cs="Arial"/>
          <w:b/>
          <w:i w:val="0"/>
          <w:color w:val="000000"/>
          <w:sz w:val="22"/>
          <w:szCs w:val="22"/>
        </w:rPr>
      </w:pPr>
      <w:r w:rsidRPr="00684449">
        <w:rPr>
          <w:rFonts w:ascii="Arial" w:hAnsi="Arial" w:cs="Arial"/>
          <w:b/>
          <w:i w:val="0"/>
          <w:sz w:val="22"/>
          <w:szCs w:val="22"/>
        </w:rPr>
        <w:t>Desc</w:t>
      </w:r>
      <w:r w:rsidR="003F069B" w:rsidRPr="00684449">
        <w:rPr>
          <w:rFonts w:ascii="Arial" w:hAnsi="Arial" w:cs="Arial"/>
          <w:b/>
          <w:i w:val="0"/>
          <w:sz w:val="22"/>
          <w:szCs w:val="22"/>
        </w:rPr>
        <w:t>r</w:t>
      </w:r>
      <w:r w:rsidRPr="00684449">
        <w:rPr>
          <w:rFonts w:ascii="Arial" w:hAnsi="Arial" w:cs="Arial"/>
          <w:b/>
          <w:i w:val="0"/>
          <w:sz w:val="22"/>
          <w:szCs w:val="22"/>
        </w:rPr>
        <w:t>ibe how the project promotes access for underserved regions and place-bound adults through distance learning and/or university centers</w:t>
      </w:r>
      <w:r w:rsidR="00B245F1" w:rsidRPr="00684449">
        <w:rPr>
          <w:rFonts w:ascii="Arial" w:hAnsi="Arial" w:cs="Arial"/>
          <w:b/>
          <w:i w:val="0"/>
          <w:sz w:val="22"/>
          <w:szCs w:val="22"/>
        </w:rPr>
        <w:t>:</w:t>
      </w:r>
      <w:r w:rsidR="00AD49C9" w:rsidRPr="00684449">
        <w:rPr>
          <w:rFonts w:ascii="Arial" w:hAnsi="Arial" w:cs="Arial"/>
          <w:b/>
          <w:i w:val="0"/>
          <w:color w:val="000000"/>
          <w:sz w:val="22"/>
          <w:szCs w:val="22"/>
        </w:rPr>
        <w:t xml:space="preserve"> </w:t>
      </w:r>
    </w:p>
    <w:p w:rsidR="00684449" w:rsidRPr="00684449" w:rsidRDefault="00684449" w:rsidP="00684449">
      <w:pPr>
        <w:pStyle w:val="ListParagraph"/>
        <w:spacing w:before="100" w:beforeAutospacing="1" w:after="100" w:afterAutospacing="1"/>
        <w:ind w:left="360"/>
        <w:rPr>
          <w:rFonts w:ascii="Arial" w:hAnsi="Arial" w:cs="Arial"/>
          <w:b/>
          <w:i w:val="0"/>
          <w:color w:val="000000"/>
          <w:sz w:val="22"/>
          <w:szCs w:val="22"/>
        </w:rPr>
      </w:pPr>
    </w:p>
    <w:p w:rsidR="00833B07" w:rsidRPr="00A0014F" w:rsidRDefault="00833B07" w:rsidP="002F77C8">
      <w:pPr>
        <w:pStyle w:val="ListParagraph"/>
        <w:numPr>
          <w:ilvl w:val="0"/>
          <w:numId w:val="23"/>
        </w:numPr>
        <w:spacing w:before="100" w:beforeAutospacing="1" w:after="100" w:afterAutospacing="1"/>
        <w:rPr>
          <w:rFonts w:ascii="Arial" w:hAnsi="Arial" w:cs="Arial"/>
          <w:i w:val="0"/>
          <w:color w:val="000000"/>
          <w:sz w:val="22"/>
          <w:szCs w:val="22"/>
        </w:rPr>
      </w:pPr>
      <w:r w:rsidRPr="00A0014F">
        <w:rPr>
          <w:rFonts w:ascii="Arial" w:hAnsi="Arial" w:cs="Arial"/>
          <w:i w:val="0"/>
          <w:color w:val="000000"/>
          <w:sz w:val="22"/>
          <w:szCs w:val="22"/>
        </w:rPr>
        <w:t xml:space="preserve">Is distance learning or </w:t>
      </w:r>
      <w:r w:rsidR="00EF139E" w:rsidRPr="00A0014F">
        <w:rPr>
          <w:rFonts w:ascii="Arial" w:hAnsi="Arial" w:cs="Arial"/>
          <w:i w:val="0"/>
          <w:color w:val="000000"/>
          <w:sz w:val="22"/>
          <w:szCs w:val="22"/>
        </w:rPr>
        <w:t>a university</w:t>
      </w:r>
      <w:r w:rsidRPr="00A0014F">
        <w:rPr>
          <w:rFonts w:ascii="Arial" w:hAnsi="Arial" w:cs="Arial"/>
          <w:i w:val="0"/>
          <w:color w:val="000000"/>
          <w:sz w:val="22"/>
          <w:szCs w:val="22"/>
        </w:rPr>
        <w:t xml:space="preserve"> center a large and significant component of the total project scope?  If yes, to what degree of percentage?  </w:t>
      </w:r>
    </w:p>
    <w:p w:rsidR="00833B07" w:rsidRPr="00A0014F" w:rsidRDefault="00EF139E" w:rsidP="002F77C8">
      <w:pPr>
        <w:pStyle w:val="ListParagraph"/>
        <w:numPr>
          <w:ilvl w:val="0"/>
          <w:numId w:val="23"/>
        </w:numPr>
        <w:spacing w:before="100" w:beforeAutospacing="1" w:after="100" w:afterAutospacing="1"/>
        <w:rPr>
          <w:rFonts w:ascii="Arial" w:hAnsi="Arial" w:cs="Arial"/>
          <w:i w:val="0"/>
          <w:color w:val="000000"/>
          <w:sz w:val="22"/>
          <w:szCs w:val="22"/>
        </w:rPr>
      </w:pPr>
      <w:r w:rsidRPr="00A0014F">
        <w:rPr>
          <w:rFonts w:ascii="Arial" w:hAnsi="Arial" w:cs="Arial"/>
          <w:i w:val="0"/>
          <w:color w:val="000000"/>
          <w:sz w:val="22"/>
          <w:szCs w:val="22"/>
        </w:rPr>
        <w:t>Is</w:t>
      </w:r>
      <w:r w:rsidR="00833B07" w:rsidRPr="00A0014F">
        <w:rPr>
          <w:rFonts w:ascii="Arial" w:hAnsi="Arial" w:cs="Arial"/>
          <w:i w:val="0"/>
          <w:color w:val="000000"/>
          <w:sz w:val="22"/>
          <w:szCs w:val="22"/>
        </w:rPr>
        <w:t xml:space="preserve"> the project likely to enroll a significant number of</w:t>
      </w:r>
      <w:r w:rsidR="004B3C59" w:rsidRPr="00A0014F">
        <w:rPr>
          <w:rFonts w:ascii="Arial" w:hAnsi="Arial" w:cs="Arial"/>
          <w:i w:val="0"/>
          <w:color w:val="000000"/>
          <w:sz w:val="22"/>
          <w:szCs w:val="22"/>
        </w:rPr>
        <w:t xml:space="preserve"> </w:t>
      </w:r>
      <w:r w:rsidR="00833B07" w:rsidRPr="00A0014F">
        <w:rPr>
          <w:rFonts w:ascii="Arial" w:hAnsi="Arial" w:cs="Arial"/>
          <w:i w:val="0"/>
          <w:color w:val="000000"/>
          <w:sz w:val="22"/>
          <w:szCs w:val="22"/>
        </w:rPr>
        <w:t>students who are place-bound or residents of underserved regions?</w:t>
      </w:r>
    </w:p>
    <w:p w:rsidR="00684449" w:rsidRDefault="00684449" w:rsidP="00684449">
      <w:pPr>
        <w:pStyle w:val="ListParagraph"/>
        <w:spacing w:before="100" w:beforeAutospacing="1" w:after="100" w:afterAutospacing="1"/>
        <w:ind w:left="360"/>
        <w:rPr>
          <w:rFonts w:ascii="Arial" w:hAnsi="Arial" w:cs="Arial"/>
          <w:b/>
          <w:i w:val="0"/>
          <w:sz w:val="22"/>
          <w:szCs w:val="22"/>
        </w:rPr>
      </w:pPr>
    </w:p>
    <w:p w:rsidR="002E4C3C" w:rsidRPr="00684449" w:rsidRDefault="002E4C3C" w:rsidP="00684449">
      <w:pPr>
        <w:pStyle w:val="ListParagraph"/>
        <w:numPr>
          <w:ilvl w:val="0"/>
          <w:numId w:val="33"/>
        </w:numPr>
        <w:spacing w:before="100" w:beforeAutospacing="1" w:after="100" w:afterAutospacing="1" w:line="240" w:lineRule="auto"/>
        <w:contextualSpacing w:val="0"/>
        <w:rPr>
          <w:rFonts w:ascii="Arial" w:hAnsi="Arial" w:cs="Arial"/>
          <w:b/>
          <w:i w:val="0"/>
          <w:sz w:val="22"/>
          <w:szCs w:val="22"/>
        </w:rPr>
      </w:pPr>
      <w:r w:rsidRPr="00684449">
        <w:rPr>
          <w:rFonts w:ascii="Arial" w:hAnsi="Arial" w:cs="Arial"/>
          <w:b/>
          <w:i w:val="0"/>
          <w:sz w:val="22"/>
          <w:szCs w:val="22"/>
        </w:rPr>
        <w:t xml:space="preserve">Enrollment Growth: </w:t>
      </w:r>
    </w:p>
    <w:p w:rsidR="002E4C3C" w:rsidRPr="00A0014F" w:rsidRDefault="002E4C3C" w:rsidP="003972CA">
      <w:pPr>
        <w:pStyle w:val="ListParagraph"/>
        <w:numPr>
          <w:ilvl w:val="0"/>
          <w:numId w:val="30"/>
        </w:numPr>
        <w:spacing w:before="100" w:beforeAutospacing="1" w:after="100" w:afterAutospacing="1"/>
        <w:rPr>
          <w:rFonts w:ascii="Arial" w:hAnsi="Arial" w:cs="Arial"/>
          <w:i w:val="0"/>
          <w:sz w:val="22"/>
          <w:szCs w:val="22"/>
        </w:rPr>
      </w:pPr>
      <w:r w:rsidRPr="00A0014F">
        <w:rPr>
          <w:rFonts w:ascii="Arial" w:hAnsi="Arial" w:cs="Arial"/>
          <w:i w:val="0"/>
          <w:sz w:val="22"/>
          <w:szCs w:val="22"/>
        </w:rPr>
        <w:t xml:space="preserve">Identify the number of additional full-time equivalent (FTE) state-supported students the project </w:t>
      </w:r>
      <w:proofErr w:type="gramStart"/>
      <w:r w:rsidRPr="00A0014F">
        <w:rPr>
          <w:rFonts w:ascii="Arial" w:hAnsi="Arial" w:cs="Arial"/>
          <w:i w:val="0"/>
          <w:sz w:val="22"/>
          <w:szCs w:val="22"/>
        </w:rPr>
        <w:t>is expected</w:t>
      </w:r>
      <w:proofErr w:type="gramEnd"/>
      <w:r w:rsidRPr="00A0014F">
        <w:rPr>
          <w:rFonts w:ascii="Arial" w:hAnsi="Arial" w:cs="Arial"/>
          <w:i w:val="0"/>
          <w:sz w:val="22"/>
          <w:szCs w:val="22"/>
        </w:rPr>
        <w:t xml:space="preserve"> to enable the institution to serve when the space is fully occupied. Describe the method by which the number of additional FTEs who </w:t>
      </w:r>
      <w:proofErr w:type="gramStart"/>
      <w:r w:rsidRPr="00A0014F">
        <w:rPr>
          <w:rFonts w:ascii="Arial" w:hAnsi="Arial" w:cs="Arial"/>
          <w:i w:val="0"/>
          <w:sz w:val="22"/>
          <w:szCs w:val="22"/>
        </w:rPr>
        <w:t>can be accommodated</w:t>
      </w:r>
      <w:proofErr w:type="gramEnd"/>
      <w:r w:rsidRPr="00A0014F">
        <w:rPr>
          <w:rFonts w:ascii="Arial" w:hAnsi="Arial" w:cs="Arial"/>
          <w:i w:val="0"/>
          <w:sz w:val="22"/>
          <w:szCs w:val="22"/>
        </w:rPr>
        <w:t xml:space="preserve"> by the proposed space has been calculated, and provide and explain the enrollment analysis indicating probable student demand and enrollment from project completion to full occupancy. </w:t>
      </w:r>
    </w:p>
    <w:p w:rsidR="002E4C3C" w:rsidRPr="00684449" w:rsidRDefault="002E4C3C" w:rsidP="003972CA">
      <w:pPr>
        <w:pStyle w:val="ListParagraph"/>
        <w:numPr>
          <w:ilvl w:val="0"/>
          <w:numId w:val="30"/>
        </w:numPr>
        <w:spacing w:before="100" w:beforeAutospacing="1" w:after="100" w:afterAutospacing="1"/>
        <w:rPr>
          <w:rFonts w:ascii="Arial" w:hAnsi="Arial" w:cs="Arial"/>
          <w:sz w:val="22"/>
          <w:szCs w:val="22"/>
        </w:rPr>
      </w:pPr>
      <w:r w:rsidRPr="00A0014F">
        <w:rPr>
          <w:rFonts w:ascii="Arial" w:hAnsi="Arial" w:cs="Arial"/>
          <w:i w:val="0"/>
          <w:sz w:val="22"/>
          <w:szCs w:val="22"/>
        </w:rPr>
        <w:t xml:space="preserve">Identify how many of the additional FTE enrollments </w:t>
      </w:r>
      <w:proofErr w:type="gramStart"/>
      <w:r w:rsidRPr="00A0014F">
        <w:rPr>
          <w:rFonts w:ascii="Arial" w:hAnsi="Arial" w:cs="Arial"/>
          <w:i w:val="0"/>
          <w:sz w:val="22"/>
          <w:szCs w:val="22"/>
        </w:rPr>
        <w:t>are expected</w:t>
      </w:r>
      <w:proofErr w:type="gramEnd"/>
      <w:r w:rsidRPr="00A0014F">
        <w:rPr>
          <w:rFonts w:ascii="Arial" w:hAnsi="Arial" w:cs="Arial"/>
          <w:i w:val="0"/>
          <w:sz w:val="22"/>
          <w:szCs w:val="22"/>
        </w:rPr>
        <w:t xml:space="preserve"> to be in high-demand fields </w:t>
      </w:r>
      <w:r w:rsidR="007C7C94" w:rsidRPr="00A0014F">
        <w:rPr>
          <w:rFonts w:ascii="Arial" w:hAnsi="Arial" w:cs="Arial"/>
          <w:i w:val="0"/>
          <w:sz w:val="22"/>
          <w:szCs w:val="22"/>
        </w:rPr>
        <w:t>(</w:t>
      </w:r>
      <w:r w:rsidR="00273686" w:rsidRPr="00A0014F">
        <w:rPr>
          <w:rFonts w:ascii="Arial" w:hAnsi="Arial" w:cs="Arial"/>
          <w:i w:val="0"/>
          <w:sz w:val="22"/>
          <w:szCs w:val="22"/>
        </w:rPr>
        <w:t xml:space="preserve">identified in the </w:t>
      </w:r>
      <w:hyperlink r:id="rId7" w:history="1">
        <w:r w:rsidR="00273686" w:rsidRPr="00A0014F">
          <w:rPr>
            <w:rStyle w:val="Hyperlink"/>
            <w:rFonts w:ascii="Arial" w:hAnsi="Arial" w:cs="Arial"/>
            <w:i w:val="0"/>
            <w:sz w:val="22"/>
            <w:szCs w:val="22"/>
          </w:rPr>
          <w:t>OFM statewide public four-year dashboard</w:t>
        </w:r>
      </w:hyperlink>
      <w:r w:rsidR="00273686" w:rsidRPr="00A0014F">
        <w:rPr>
          <w:rFonts w:ascii="Arial" w:hAnsi="Arial" w:cs="Arial"/>
          <w:i w:val="0"/>
          <w:sz w:val="22"/>
          <w:szCs w:val="22"/>
        </w:rPr>
        <w:t xml:space="preserve">) </w:t>
      </w:r>
      <w:r w:rsidRPr="00A0014F">
        <w:rPr>
          <w:rFonts w:ascii="Arial" w:hAnsi="Arial" w:cs="Arial"/>
          <w:i w:val="0"/>
          <w:sz w:val="22"/>
          <w:szCs w:val="22"/>
        </w:rPr>
        <w:t>and the particular fields in which such growth is expected to occur.</w:t>
      </w:r>
    </w:p>
    <w:p w:rsidR="00684449" w:rsidRPr="00A0014F" w:rsidRDefault="00684449" w:rsidP="00684449">
      <w:pPr>
        <w:pStyle w:val="ListParagraph"/>
        <w:spacing w:before="100" w:beforeAutospacing="1" w:after="100" w:afterAutospacing="1"/>
        <w:rPr>
          <w:rFonts w:ascii="Arial" w:hAnsi="Arial" w:cs="Arial"/>
          <w:sz w:val="22"/>
          <w:szCs w:val="22"/>
        </w:rPr>
      </w:pPr>
    </w:p>
    <w:p w:rsidR="002E4C3C" w:rsidRPr="00684449" w:rsidRDefault="002E4C3C" w:rsidP="00684449">
      <w:pPr>
        <w:pStyle w:val="ListParagraph"/>
        <w:numPr>
          <w:ilvl w:val="0"/>
          <w:numId w:val="33"/>
        </w:numPr>
        <w:spacing w:before="100" w:beforeAutospacing="1" w:after="100" w:afterAutospacing="1"/>
        <w:rPr>
          <w:rFonts w:ascii="Arial" w:hAnsi="Arial" w:cs="Arial"/>
          <w:b/>
          <w:i w:val="0"/>
          <w:sz w:val="22"/>
          <w:szCs w:val="22"/>
        </w:rPr>
      </w:pPr>
      <w:r w:rsidRPr="00684449">
        <w:rPr>
          <w:rFonts w:ascii="Arial" w:hAnsi="Arial" w:cs="Arial"/>
          <w:b/>
          <w:i w:val="0"/>
          <w:sz w:val="22"/>
          <w:szCs w:val="22"/>
        </w:rPr>
        <w:t>Availability of Space/Utilization on Campus:</w:t>
      </w:r>
    </w:p>
    <w:p w:rsidR="002E4C3C" w:rsidRPr="00A0014F" w:rsidRDefault="002E4C3C" w:rsidP="002F77C8">
      <w:pPr>
        <w:spacing w:before="100" w:beforeAutospacing="1" w:after="100" w:afterAutospacing="1"/>
        <w:rPr>
          <w:rFonts w:ascii="Arial" w:hAnsi="Arial" w:cs="Arial"/>
          <w:sz w:val="22"/>
          <w:szCs w:val="22"/>
        </w:rPr>
      </w:pPr>
      <w:r w:rsidRPr="00A0014F">
        <w:rPr>
          <w:rFonts w:ascii="Arial" w:hAnsi="Arial" w:cs="Arial"/>
          <w:sz w:val="22"/>
          <w:szCs w:val="22"/>
        </w:rPr>
        <w:t xml:space="preserve">Describe the institution’s plan for improving space utilization and how the project will </w:t>
      </w:r>
      <w:proofErr w:type="gramStart"/>
      <w:r w:rsidRPr="00A0014F">
        <w:rPr>
          <w:rFonts w:ascii="Arial" w:hAnsi="Arial" w:cs="Arial"/>
          <w:sz w:val="22"/>
          <w:szCs w:val="22"/>
        </w:rPr>
        <w:t>impact</w:t>
      </w:r>
      <w:proofErr w:type="gramEnd"/>
      <w:r w:rsidRPr="00A0014F">
        <w:rPr>
          <w:rFonts w:ascii="Arial" w:hAnsi="Arial" w:cs="Arial"/>
          <w:sz w:val="22"/>
          <w:szCs w:val="22"/>
        </w:rPr>
        <w:t xml:space="preserve"> the following:</w:t>
      </w:r>
    </w:p>
    <w:p w:rsidR="002E4C3C" w:rsidRPr="00A0014F" w:rsidRDefault="002E4C3C" w:rsidP="002F77C8">
      <w:pPr>
        <w:numPr>
          <w:ilvl w:val="0"/>
          <w:numId w:val="21"/>
        </w:numPr>
        <w:spacing w:before="100" w:beforeAutospacing="1" w:after="100" w:afterAutospacing="1"/>
        <w:rPr>
          <w:rFonts w:ascii="Arial" w:hAnsi="Arial" w:cs="Arial"/>
          <w:sz w:val="22"/>
          <w:szCs w:val="22"/>
        </w:rPr>
      </w:pPr>
      <w:r w:rsidRPr="00A0014F">
        <w:rPr>
          <w:rFonts w:ascii="Arial" w:hAnsi="Arial" w:cs="Arial"/>
          <w:sz w:val="22"/>
          <w:szCs w:val="22"/>
        </w:rPr>
        <w:t>The utilization of classroom space</w:t>
      </w:r>
    </w:p>
    <w:p w:rsidR="002E4C3C" w:rsidRPr="00A0014F" w:rsidRDefault="002E4C3C" w:rsidP="002F77C8">
      <w:pPr>
        <w:numPr>
          <w:ilvl w:val="0"/>
          <w:numId w:val="21"/>
        </w:numPr>
        <w:spacing w:before="100" w:beforeAutospacing="1" w:after="100" w:afterAutospacing="1"/>
        <w:rPr>
          <w:rFonts w:ascii="Arial" w:hAnsi="Arial" w:cs="Arial"/>
          <w:sz w:val="22"/>
          <w:szCs w:val="22"/>
        </w:rPr>
      </w:pPr>
      <w:r w:rsidRPr="00A0014F">
        <w:rPr>
          <w:rFonts w:ascii="Arial" w:hAnsi="Arial" w:cs="Arial"/>
          <w:sz w:val="22"/>
          <w:szCs w:val="22"/>
        </w:rPr>
        <w:t>The utilization of class laboratory space</w:t>
      </w:r>
    </w:p>
    <w:p w:rsidR="00894482" w:rsidRPr="00684449" w:rsidRDefault="00894482" w:rsidP="00684449">
      <w:pPr>
        <w:pStyle w:val="ListParagraph"/>
        <w:numPr>
          <w:ilvl w:val="0"/>
          <w:numId w:val="33"/>
        </w:numPr>
        <w:spacing w:before="100" w:beforeAutospacing="1" w:after="100" w:afterAutospacing="1" w:line="240" w:lineRule="auto"/>
        <w:contextualSpacing w:val="0"/>
        <w:rPr>
          <w:rFonts w:ascii="Arial" w:hAnsi="Arial" w:cs="Arial"/>
          <w:b/>
          <w:i w:val="0"/>
          <w:sz w:val="22"/>
          <w:szCs w:val="22"/>
        </w:rPr>
      </w:pPr>
      <w:r w:rsidRPr="00684449">
        <w:rPr>
          <w:rFonts w:ascii="Arial" w:hAnsi="Arial" w:cs="Arial"/>
          <w:b/>
          <w:i w:val="0"/>
          <w:sz w:val="22"/>
          <w:szCs w:val="22"/>
        </w:rPr>
        <w:t>Efficiency of Space Allocation</w:t>
      </w:r>
      <w:r w:rsidR="00B245F1" w:rsidRPr="00684449">
        <w:rPr>
          <w:rFonts w:ascii="Arial" w:hAnsi="Arial" w:cs="Arial"/>
          <w:b/>
          <w:i w:val="0"/>
          <w:sz w:val="22"/>
          <w:szCs w:val="22"/>
        </w:rPr>
        <w:t>:</w:t>
      </w:r>
    </w:p>
    <w:p w:rsidR="00894482" w:rsidRPr="00A0014F" w:rsidRDefault="00894482" w:rsidP="003972CA">
      <w:pPr>
        <w:pStyle w:val="ListParagraph"/>
        <w:numPr>
          <w:ilvl w:val="0"/>
          <w:numId w:val="31"/>
        </w:numPr>
        <w:spacing w:before="100" w:beforeAutospacing="1" w:after="100" w:afterAutospacing="1"/>
        <w:rPr>
          <w:rFonts w:ascii="Arial" w:hAnsi="Arial" w:cs="Arial"/>
          <w:i w:val="0"/>
          <w:sz w:val="22"/>
          <w:szCs w:val="22"/>
        </w:rPr>
      </w:pPr>
      <w:r w:rsidRPr="00A0014F">
        <w:rPr>
          <w:rFonts w:ascii="Arial" w:hAnsi="Arial" w:cs="Arial"/>
          <w:i w:val="0"/>
          <w:sz w:val="22"/>
          <w:szCs w:val="22"/>
        </w:rPr>
        <w:t xml:space="preserve">For each major function in the proposed facility (classroom, instructional labs, offices), identify whether space allocations will be consistent with Facility Evaluation and Planning Guide (FEPG) assignable square feet standards. To the extent any proposed allocations exceed FEPG </w:t>
      </w:r>
      <w:r w:rsidRPr="00A0014F">
        <w:rPr>
          <w:rFonts w:ascii="Arial" w:hAnsi="Arial" w:cs="Arial"/>
          <w:i w:val="0"/>
          <w:sz w:val="22"/>
          <w:szCs w:val="22"/>
        </w:rPr>
        <w:lastRenderedPageBreak/>
        <w:t>standards, explain the alternative standard that has been used, and why.  See Chapter 4.0 of the Project Evaluation Guidelines for an example.  Supporting tables may be included in an appendix.</w:t>
      </w:r>
    </w:p>
    <w:p w:rsidR="00AF294A" w:rsidRPr="00A0014F" w:rsidRDefault="00894482" w:rsidP="003972CA">
      <w:pPr>
        <w:pStyle w:val="ListParagraph"/>
        <w:numPr>
          <w:ilvl w:val="0"/>
          <w:numId w:val="31"/>
        </w:numPr>
        <w:spacing w:before="100" w:beforeAutospacing="1" w:after="100" w:afterAutospacing="1"/>
        <w:rPr>
          <w:rFonts w:ascii="Arial" w:hAnsi="Arial" w:cs="Arial"/>
          <w:sz w:val="22"/>
          <w:szCs w:val="22"/>
        </w:rPr>
      </w:pPr>
      <w:r w:rsidRPr="00A0014F">
        <w:rPr>
          <w:rFonts w:ascii="Arial" w:hAnsi="Arial" w:cs="Arial"/>
          <w:i w:val="0"/>
          <w:sz w:val="22"/>
          <w:szCs w:val="22"/>
        </w:rPr>
        <w:t xml:space="preserve">Identify the following on form CBS002: </w:t>
      </w:r>
    </w:p>
    <w:p w:rsidR="00AF294A" w:rsidRPr="00A0014F" w:rsidRDefault="00894482" w:rsidP="00AF294A">
      <w:pPr>
        <w:pStyle w:val="ListParagraph"/>
        <w:numPr>
          <w:ilvl w:val="1"/>
          <w:numId w:val="27"/>
        </w:numPr>
        <w:spacing w:before="100" w:beforeAutospacing="1" w:after="100" w:afterAutospacing="1"/>
        <w:rPr>
          <w:rFonts w:ascii="Arial" w:hAnsi="Arial" w:cs="Arial"/>
          <w:i w:val="0"/>
          <w:sz w:val="22"/>
          <w:szCs w:val="22"/>
        </w:rPr>
      </w:pPr>
      <w:r w:rsidRPr="00A0014F">
        <w:rPr>
          <w:rFonts w:ascii="Arial" w:hAnsi="Arial" w:cs="Arial"/>
          <w:i w:val="0"/>
          <w:sz w:val="22"/>
          <w:szCs w:val="22"/>
        </w:rPr>
        <w:t>Usable square feet (USF)</w:t>
      </w:r>
      <w:r w:rsidR="00DD639A" w:rsidRPr="00A0014F">
        <w:rPr>
          <w:rFonts w:ascii="Arial" w:hAnsi="Arial" w:cs="Arial"/>
          <w:i w:val="0"/>
          <w:sz w:val="22"/>
          <w:szCs w:val="22"/>
        </w:rPr>
        <w:t xml:space="preserve"> in the proposed facility,</w:t>
      </w:r>
      <w:r w:rsidRPr="00A0014F">
        <w:rPr>
          <w:rFonts w:ascii="Arial" w:hAnsi="Arial" w:cs="Arial"/>
          <w:i w:val="0"/>
          <w:sz w:val="22"/>
          <w:szCs w:val="22"/>
        </w:rPr>
        <w:t xml:space="preserve"> </w:t>
      </w:r>
    </w:p>
    <w:p w:rsidR="00AF294A" w:rsidRPr="00A0014F" w:rsidRDefault="00DD639A" w:rsidP="00AF294A">
      <w:pPr>
        <w:pStyle w:val="ListParagraph"/>
        <w:numPr>
          <w:ilvl w:val="1"/>
          <w:numId w:val="27"/>
        </w:numPr>
        <w:spacing w:before="100" w:beforeAutospacing="1" w:after="100" w:afterAutospacing="1"/>
        <w:rPr>
          <w:rFonts w:ascii="Arial" w:hAnsi="Arial" w:cs="Arial"/>
          <w:i w:val="0"/>
          <w:sz w:val="22"/>
          <w:szCs w:val="22"/>
        </w:rPr>
      </w:pPr>
      <w:r w:rsidRPr="00A0014F">
        <w:rPr>
          <w:rFonts w:ascii="Arial" w:hAnsi="Arial" w:cs="Arial"/>
          <w:i w:val="0"/>
          <w:sz w:val="22"/>
          <w:szCs w:val="22"/>
        </w:rPr>
        <w:t>Gross square feet (GSF),</w:t>
      </w:r>
      <w:r w:rsidR="00894482" w:rsidRPr="00A0014F">
        <w:rPr>
          <w:rFonts w:ascii="Arial" w:hAnsi="Arial" w:cs="Arial"/>
          <w:i w:val="0"/>
          <w:sz w:val="22"/>
          <w:szCs w:val="22"/>
        </w:rPr>
        <w:t xml:space="preserve"> and </w:t>
      </w:r>
    </w:p>
    <w:p w:rsidR="00684449" w:rsidRDefault="00894482" w:rsidP="00684449">
      <w:pPr>
        <w:pStyle w:val="ListParagraph"/>
        <w:numPr>
          <w:ilvl w:val="1"/>
          <w:numId w:val="27"/>
        </w:numPr>
        <w:spacing w:before="100" w:beforeAutospacing="1" w:after="100" w:afterAutospacing="1"/>
        <w:rPr>
          <w:rFonts w:ascii="Arial" w:hAnsi="Arial" w:cs="Arial"/>
          <w:i w:val="0"/>
          <w:sz w:val="22"/>
          <w:szCs w:val="22"/>
        </w:rPr>
      </w:pPr>
      <w:r w:rsidRPr="00A0014F">
        <w:rPr>
          <w:rFonts w:ascii="Arial" w:hAnsi="Arial" w:cs="Arial"/>
          <w:i w:val="0"/>
          <w:sz w:val="22"/>
          <w:szCs w:val="22"/>
        </w:rPr>
        <w:t>Building efficiency (USF divided GSF).</w:t>
      </w:r>
    </w:p>
    <w:p w:rsidR="00684449" w:rsidRPr="00684449" w:rsidRDefault="00684449" w:rsidP="00684449">
      <w:pPr>
        <w:pStyle w:val="ListParagraph"/>
        <w:spacing w:before="100" w:beforeAutospacing="1" w:after="100" w:afterAutospacing="1"/>
        <w:ind w:left="1440"/>
        <w:rPr>
          <w:rFonts w:ascii="Arial" w:hAnsi="Arial" w:cs="Arial"/>
          <w:i w:val="0"/>
          <w:sz w:val="22"/>
          <w:szCs w:val="22"/>
        </w:rPr>
      </w:pPr>
    </w:p>
    <w:p w:rsidR="00DA474B" w:rsidRPr="00684449" w:rsidRDefault="00DA474B" w:rsidP="00684449">
      <w:pPr>
        <w:pStyle w:val="ListParagraph"/>
        <w:numPr>
          <w:ilvl w:val="0"/>
          <w:numId w:val="33"/>
        </w:numPr>
        <w:spacing w:before="100" w:beforeAutospacing="1" w:after="100" w:afterAutospacing="1"/>
        <w:rPr>
          <w:rFonts w:ascii="Arial" w:hAnsi="Arial" w:cs="Arial"/>
          <w:b/>
          <w:i w:val="0"/>
          <w:sz w:val="22"/>
          <w:szCs w:val="22"/>
        </w:rPr>
      </w:pPr>
      <w:r w:rsidRPr="00684449">
        <w:rPr>
          <w:rFonts w:ascii="Arial" w:hAnsi="Arial" w:cs="Arial"/>
          <w:b/>
          <w:i w:val="0"/>
          <w:sz w:val="22"/>
          <w:szCs w:val="22"/>
        </w:rPr>
        <w:t>Reasonableness of Cost:</w:t>
      </w:r>
    </w:p>
    <w:p w:rsidR="001B4A6C" w:rsidRPr="00A0014F" w:rsidRDefault="00DA474B" w:rsidP="002F77C8">
      <w:pPr>
        <w:spacing w:before="100" w:beforeAutospacing="1" w:after="100" w:afterAutospacing="1"/>
        <w:rPr>
          <w:rFonts w:ascii="Arial" w:hAnsi="Arial" w:cs="Arial"/>
          <w:sz w:val="22"/>
          <w:szCs w:val="22"/>
        </w:rPr>
      </w:pPr>
      <w:r w:rsidRPr="00A0014F">
        <w:rPr>
          <w:rFonts w:ascii="Arial" w:hAnsi="Arial" w:cs="Arial"/>
          <w:sz w:val="22"/>
          <w:szCs w:val="22"/>
        </w:rPr>
        <w:t xml:space="preserve">Provide as much detailed cost information as possible, including baseline comparison of costs per square foot (SF) with the cost data provided in </w:t>
      </w:r>
      <w:r w:rsidR="00CE7D00" w:rsidRPr="00A0014F">
        <w:rPr>
          <w:rFonts w:ascii="Arial" w:hAnsi="Arial" w:cs="Arial"/>
          <w:sz w:val="22"/>
          <w:szCs w:val="22"/>
        </w:rPr>
        <w:t>Chapter</w:t>
      </w:r>
      <w:r w:rsidRPr="00A0014F">
        <w:rPr>
          <w:rFonts w:ascii="Arial" w:hAnsi="Arial" w:cs="Arial"/>
          <w:sz w:val="22"/>
          <w:szCs w:val="22"/>
        </w:rPr>
        <w:t xml:space="preserve"> 5.0 of the </w:t>
      </w:r>
      <w:r w:rsidR="008F30F4" w:rsidRPr="00A0014F">
        <w:rPr>
          <w:rFonts w:ascii="Arial" w:hAnsi="Arial" w:cs="Arial"/>
          <w:sz w:val="22"/>
          <w:szCs w:val="22"/>
        </w:rPr>
        <w:t>Higher Education Capital Project Scoring Process</w:t>
      </w:r>
      <w:r w:rsidRPr="00A0014F">
        <w:rPr>
          <w:rFonts w:ascii="Arial" w:hAnsi="Arial" w:cs="Arial"/>
          <w:sz w:val="22"/>
          <w:szCs w:val="22"/>
        </w:rPr>
        <w:t xml:space="preserve"> Instructions</w:t>
      </w:r>
      <w:r w:rsidR="002F77C8" w:rsidRPr="00A0014F">
        <w:rPr>
          <w:rFonts w:ascii="Arial" w:hAnsi="Arial" w:cs="Arial"/>
          <w:sz w:val="22"/>
          <w:szCs w:val="22"/>
        </w:rPr>
        <w:t xml:space="preserve"> and a completed </w:t>
      </w:r>
      <w:hyperlink r:id="rId8" w:history="1">
        <w:r w:rsidR="002F77C8" w:rsidRPr="00A0014F">
          <w:rPr>
            <w:rStyle w:val="Hyperlink"/>
            <w:rFonts w:ascii="Arial" w:hAnsi="Arial" w:cs="Arial"/>
            <w:sz w:val="22"/>
            <w:szCs w:val="22"/>
          </w:rPr>
          <w:t>OFM C-100 form</w:t>
        </w:r>
      </w:hyperlink>
      <w:r w:rsidRPr="00A0014F">
        <w:rPr>
          <w:rFonts w:ascii="Arial" w:hAnsi="Arial" w:cs="Arial"/>
          <w:sz w:val="22"/>
          <w:szCs w:val="22"/>
        </w:rPr>
        <w:t xml:space="preserve">. Also, describe the construction methodology that </w:t>
      </w:r>
      <w:proofErr w:type="gramStart"/>
      <w:r w:rsidRPr="00A0014F">
        <w:rPr>
          <w:rFonts w:ascii="Arial" w:hAnsi="Arial" w:cs="Arial"/>
          <w:sz w:val="22"/>
          <w:szCs w:val="22"/>
        </w:rPr>
        <w:t>will be used</w:t>
      </w:r>
      <w:proofErr w:type="gramEnd"/>
      <w:r w:rsidRPr="00A0014F">
        <w:rPr>
          <w:rFonts w:ascii="Arial" w:hAnsi="Arial" w:cs="Arial"/>
          <w:sz w:val="22"/>
          <w:szCs w:val="22"/>
        </w:rPr>
        <w:t xml:space="preserve"> for the proposed project.</w:t>
      </w:r>
    </w:p>
    <w:p w:rsidR="00E965A7" w:rsidRPr="00A0014F" w:rsidRDefault="00E965A7" w:rsidP="002F77C8">
      <w:pPr>
        <w:spacing w:before="100" w:beforeAutospacing="1" w:after="100" w:afterAutospacing="1"/>
        <w:rPr>
          <w:rFonts w:ascii="Arial" w:hAnsi="Arial" w:cs="Arial"/>
          <w:sz w:val="22"/>
          <w:szCs w:val="22"/>
        </w:rPr>
      </w:pPr>
      <w:r w:rsidRPr="00A0014F">
        <w:rPr>
          <w:rFonts w:ascii="Arial" w:hAnsi="Arial" w:cs="Arial"/>
          <w:sz w:val="22"/>
          <w:szCs w:val="22"/>
        </w:rPr>
        <w:t>If applicable, provide Life Cycle Cost Analys</w:t>
      </w:r>
      <w:bookmarkStart w:id="0" w:name="_GoBack"/>
      <w:bookmarkEnd w:id="0"/>
      <w:r w:rsidRPr="00A0014F">
        <w:rPr>
          <w:rFonts w:ascii="Arial" w:hAnsi="Arial" w:cs="Arial"/>
          <w:sz w:val="22"/>
          <w:szCs w:val="22"/>
        </w:rPr>
        <w:t xml:space="preserve">is results demonstrating </w:t>
      </w:r>
      <w:r w:rsidR="00273686" w:rsidRPr="00A0014F">
        <w:rPr>
          <w:rFonts w:ascii="Arial" w:hAnsi="Arial" w:cs="Arial"/>
          <w:sz w:val="22"/>
          <w:szCs w:val="22"/>
        </w:rPr>
        <w:t xml:space="preserve">significant </w:t>
      </w:r>
      <w:r w:rsidRPr="00A0014F">
        <w:rPr>
          <w:rFonts w:ascii="Arial" w:hAnsi="Arial" w:cs="Arial"/>
          <w:sz w:val="22"/>
          <w:szCs w:val="22"/>
        </w:rPr>
        <w:t>projected savings for selected system alternates (</w:t>
      </w:r>
      <w:proofErr w:type="spellStart"/>
      <w:r w:rsidRPr="00A0014F">
        <w:rPr>
          <w:rFonts w:ascii="Arial" w:hAnsi="Arial" w:cs="Arial"/>
          <w:sz w:val="22"/>
          <w:szCs w:val="22"/>
        </w:rPr>
        <w:t>Uniformat</w:t>
      </w:r>
      <w:proofErr w:type="spellEnd"/>
      <w:r w:rsidRPr="00A0014F">
        <w:rPr>
          <w:rFonts w:ascii="Arial" w:hAnsi="Arial" w:cs="Arial"/>
          <w:sz w:val="22"/>
          <w:szCs w:val="22"/>
        </w:rPr>
        <w:t xml:space="preserve"> Level II)</w:t>
      </w:r>
      <w:r w:rsidR="00273686" w:rsidRPr="00A0014F">
        <w:rPr>
          <w:rFonts w:ascii="Arial" w:hAnsi="Arial" w:cs="Arial"/>
          <w:sz w:val="22"/>
          <w:szCs w:val="22"/>
        </w:rPr>
        <w:t xml:space="preserve"> </w:t>
      </w:r>
      <w:r w:rsidRPr="00A0014F">
        <w:rPr>
          <w:rFonts w:ascii="Arial" w:hAnsi="Arial" w:cs="Arial"/>
          <w:sz w:val="22"/>
          <w:szCs w:val="22"/>
        </w:rPr>
        <w:t>over 50 years, in terms of net present savings.</w:t>
      </w:r>
    </w:p>
    <w:p w:rsidR="002F77C8" w:rsidRPr="00A0014F" w:rsidRDefault="002F77C8">
      <w:pPr>
        <w:spacing w:before="100" w:beforeAutospacing="1" w:after="100" w:afterAutospacing="1"/>
        <w:rPr>
          <w:rFonts w:ascii="Arial" w:hAnsi="Arial" w:cs="Arial"/>
          <w:sz w:val="22"/>
          <w:szCs w:val="22"/>
        </w:rPr>
      </w:pPr>
    </w:p>
    <w:sectPr w:rsidR="002F77C8" w:rsidRPr="00A0014F" w:rsidSect="00AF3804">
      <w:headerReference w:type="default" r:id="rId9"/>
      <w:footerReference w:type="even" r:id="rId10"/>
      <w:footerReference w:type="default" r:id="rId11"/>
      <w:footerReference w:type="first" r:id="rId12"/>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D7" w:rsidRDefault="005661D7">
      <w:r>
        <w:separator/>
      </w:r>
    </w:p>
  </w:endnote>
  <w:endnote w:type="continuationSeparator" w:id="0">
    <w:p w:rsidR="005661D7" w:rsidRDefault="0056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D7" w:rsidRDefault="005661D7"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1D7" w:rsidRDefault="00566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D7" w:rsidRDefault="005661D7"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5661D7">
      <w:rPr>
        <w:rFonts w:ascii="Arial Narrow" w:hAnsi="Arial Narrow"/>
        <w:sz w:val="16"/>
        <w:szCs w:val="16"/>
      </w:rPr>
      <w:fldChar w:fldCharType="begin"/>
    </w:r>
    <w:r w:rsidRPr="005661D7">
      <w:rPr>
        <w:rFonts w:ascii="Arial Narrow" w:hAnsi="Arial Narrow"/>
        <w:sz w:val="16"/>
        <w:szCs w:val="16"/>
      </w:rPr>
      <w:instrText xml:space="preserve"> PAGE   \* MERGEFORMAT </w:instrText>
    </w:r>
    <w:r w:rsidRPr="005661D7">
      <w:rPr>
        <w:rFonts w:ascii="Arial Narrow" w:hAnsi="Arial Narrow"/>
        <w:sz w:val="16"/>
        <w:szCs w:val="16"/>
      </w:rPr>
      <w:fldChar w:fldCharType="separate"/>
    </w:r>
    <w:r w:rsidR="008E4E42">
      <w:rPr>
        <w:rFonts w:ascii="Arial Narrow" w:hAnsi="Arial Narrow"/>
        <w:noProof/>
        <w:sz w:val="16"/>
        <w:szCs w:val="16"/>
      </w:rPr>
      <w:t>2</w:t>
    </w:r>
    <w:r w:rsidRPr="005661D7">
      <w:rPr>
        <w:rFonts w:ascii="Arial Narrow" w:hAnsi="Arial Narrow"/>
        <w:noProof/>
        <w:sz w:val="16"/>
        <w:szCs w:val="16"/>
      </w:rPr>
      <w:fldChar w:fldCharType="end"/>
    </w:r>
  </w:p>
  <w:p w:rsidR="005661D7" w:rsidRPr="00650AB4" w:rsidRDefault="005661D7"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Pr>
        <w:rFonts w:ascii="Arial Narrow" w:hAnsi="Arial Narrow"/>
        <w:sz w:val="16"/>
        <w:szCs w:val="16"/>
      </w:rPr>
      <w:t xml:space="preserve">      Revised: June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D7" w:rsidRPr="00650AB4" w:rsidRDefault="005661D7"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D7" w:rsidRDefault="005661D7">
      <w:r>
        <w:separator/>
      </w:r>
    </w:p>
  </w:footnote>
  <w:footnote w:type="continuationSeparator" w:id="0">
    <w:p w:rsidR="005661D7" w:rsidRDefault="0056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D7" w:rsidRPr="00650AB4" w:rsidRDefault="005661D7" w:rsidP="001B1901">
    <w:pPr>
      <w:pStyle w:val="Header"/>
      <w:tabs>
        <w:tab w:val="clear" w:pos="8640"/>
        <w:tab w:val="right" w:pos="10080"/>
      </w:tabs>
      <w:rPr>
        <w:rFonts w:ascii="Arial Narrow" w:hAnsi="Arial Narrow"/>
        <w:b/>
      </w:rPr>
    </w:pPr>
    <w:r>
      <w:rPr>
        <w:rFonts w:ascii="Arial Narrow" w:hAnsi="Arial Narrow"/>
        <w:b/>
        <w:sz w:val="22"/>
      </w:rPr>
      <w:t>GROWTH</w:t>
    </w:r>
    <w:r w:rsidRPr="00767A9B">
      <w:rPr>
        <w:rFonts w:ascii="Arial Narrow" w:hAnsi="Arial Narrow"/>
        <w:b/>
        <w:sz w:val="22"/>
      </w:rPr>
      <w:t xml:space="preserve"> – </w:t>
    </w:r>
    <w:r>
      <w:rPr>
        <w:rFonts w:ascii="Arial Narrow" w:hAnsi="Arial Narrow"/>
        <w:b/>
        <w:sz w:val="22"/>
      </w:rPr>
      <w:t>Standalone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w:t>
    </w:r>
    <w:r>
      <w:rPr>
        <w:rFonts w:ascii="Arial Narrow" w:hAnsi="Arial Narrow"/>
        <w:b/>
        <w:sz w:val="22"/>
      </w:rPr>
      <w:t>19-21</w:t>
    </w:r>
    <w:r w:rsidRPr="00767A9B">
      <w:rPr>
        <w:rFonts w:ascii="Arial Narrow" w:hAnsi="Arial Narrow"/>
        <w:b/>
        <w:sz w:val="22"/>
      </w:rPr>
      <w:t xml:space="preserve"> Biennium</w:t>
    </w:r>
  </w:p>
  <w:p w:rsidR="005661D7" w:rsidRPr="001C5D57" w:rsidRDefault="005661D7"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82B94"/>
    <w:multiLevelType w:val="hybridMultilevel"/>
    <w:tmpl w:val="AA7E4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A08F2"/>
    <w:multiLevelType w:val="hybridMultilevel"/>
    <w:tmpl w:val="77346FDC"/>
    <w:lvl w:ilvl="0" w:tplc="04090019">
      <w:start w:val="1"/>
      <w:numFmt w:val="lowerLetter"/>
      <w:lvlText w:val="%1."/>
      <w:lvlJc w:val="left"/>
      <w:pPr>
        <w:ind w:left="720" w:hanging="360"/>
      </w:pPr>
    </w:lvl>
    <w:lvl w:ilvl="1" w:tplc="A25C1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1275F"/>
    <w:multiLevelType w:val="hybridMultilevel"/>
    <w:tmpl w:val="AF024BAA"/>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51B5C"/>
    <w:multiLevelType w:val="hybridMultilevel"/>
    <w:tmpl w:val="93C0C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90454"/>
    <w:multiLevelType w:val="hybridMultilevel"/>
    <w:tmpl w:val="97D0729C"/>
    <w:lvl w:ilvl="0" w:tplc="3E383BE8">
      <w:start w:val="10"/>
      <w:numFmt w:val="decimal"/>
      <w:lvlText w:val="%1."/>
      <w:lvlJc w:val="left"/>
      <w:pPr>
        <w:ind w:left="720" w:hanging="360"/>
      </w:pPr>
      <w:rPr>
        <w:rFonts w:hint="default"/>
        <w:b/>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54DBE"/>
    <w:multiLevelType w:val="hybridMultilevel"/>
    <w:tmpl w:val="EAC4FFB2"/>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9F5"/>
    <w:multiLevelType w:val="hybridMultilevel"/>
    <w:tmpl w:val="842CEA2A"/>
    <w:lvl w:ilvl="0" w:tplc="E6C21D7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43279"/>
    <w:multiLevelType w:val="hybridMultilevel"/>
    <w:tmpl w:val="2304B9AE"/>
    <w:lvl w:ilvl="0" w:tplc="3E383BE8">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03D73"/>
    <w:multiLevelType w:val="hybridMultilevel"/>
    <w:tmpl w:val="66F0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5503B"/>
    <w:multiLevelType w:val="hybridMultilevel"/>
    <w:tmpl w:val="682A7C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D66D6"/>
    <w:multiLevelType w:val="hybridMultilevel"/>
    <w:tmpl w:val="6B5866A4"/>
    <w:lvl w:ilvl="0" w:tplc="04090019">
      <w:start w:val="1"/>
      <w:numFmt w:val="lowerLetter"/>
      <w:lvlText w:val="%1."/>
      <w:lvlJc w:val="left"/>
      <w:pPr>
        <w:ind w:left="720" w:hanging="360"/>
      </w:pPr>
      <w:rPr>
        <w:i w:val="0"/>
      </w:rPr>
    </w:lvl>
    <w:lvl w:ilvl="1" w:tplc="E488B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27BBB"/>
    <w:multiLevelType w:val="hybridMultilevel"/>
    <w:tmpl w:val="170C6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864A3E"/>
    <w:multiLevelType w:val="hybridMultilevel"/>
    <w:tmpl w:val="0C5EE25A"/>
    <w:lvl w:ilvl="0" w:tplc="1360A7D6">
      <w:start w:val="1"/>
      <w:numFmt w:val="lowerLetter"/>
      <w:lvlText w:val="%1."/>
      <w:lvlJc w:val="left"/>
      <w:pPr>
        <w:ind w:left="720" w:hanging="360"/>
      </w:pPr>
      <w:rPr>
        <w:i w:val="0"/>
      </w:rPr>
    </w:lvl>
    <w:lvl w:ilvl="1" w:tplc="E488B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72212C4"/>
    <w:multiLevelType w:val="hybridMultilevel"/>
    <w:tmpl w:val="78222298"/>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63083"/>
    <w:multiLevelType w:val="hybridMultilevel"/>
    <w:tmpl w:val="DC72AD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9"/>
  </w:num>
  <w:num w:numId="4">
    <w:abstractNumId w:val="30"/>
  </w:num>
  <w:num w:numId="5">
    <w:abstractNumId w:val="8"/>
  </w:num>
  <w:num w:numId="6">
    <w:abstractNumId w:val="23"/>
  </w:num>
  <w:num w:numId="7">
    <w:abstractNumId w:val="27"/>
  </w:num>
  <w:num w:numId="8">
    <w:abstractNumId w:val="0"/>
  </w:num>
  <w:num w:numId="9">
    <w:abstractNumId w:val="15"/>
  </w:num>
  <w:num w:numId="10">
    <w:abstractNumId w:val="25"/>
  </w:num>
  <w:num w:numId="11">
    <w:abstractNumId w:val="18"/>
  </w:num>
  <w:num w:numId="12">
    <w:abstractNumId w:val="29"/>
  </w:num>
  <w:num w:numId="13">
    <w:abstractNumId w:val="28"/>
  </w:num>
  <w:num w:numId="14">
    <w:abstractNumId w:val="3"/>
  </w:num>
  <w:num w:numId="15">
    <w:abstractNumId w:val="26"/>
  </w:num>
  <w:num w:numId="16">
    <w:abstractNumId w:val="32"/>
  </w:num>
  <w:num w:numId="17">
    <w:abstractNumId w:val="4"/>
  </w:num>
  <w:num w:numId="18">
    <w:abstractNumId w:val="10"/>
  </w:num>
  <w:num w:numId="19">
    <w:abstractNumId w:val="5"/>
  </w:num>
  <w:num w:numId="20">
    <w:abstractNumId w:val="6"/>
  </w:num>
  <w:num w:numId="21">
    <w:abstractNumId w:val="2"/>
  </w:num>
  <w:num w:numId="22">
    <w:abstractNumId w:val="24"/>
  </w:num>
  <w:num w:numId="23">
    <w:abstractNumId w:val="31"/>
  </w:num>
  <w:num w:numId="24">
    <w:abstractNumId w:val="22"/>
  </w:num>
  <w:num w:numId="25">
    <w:abstractNumId w:val="7"/>
  </w:num>
  <w:num w:numId="26">
    <w:abstractNumId w:val="17"/>
  </w:num>
  <w:num w:numId="27">
    <w:abstractNumId w:val="11"/>
  </w:num>
  <w:num w:numId="28">
    <w:abstractNumId w:val="13"/>
  </w:num>
  <w:num w:numId="29">
    <w:abstractNumId w:val="12"/>
  </w:num>
  <w:num w:numId="30">
    <w:abstractNumId w:val="21"/>
  </w:num>
  <w:num w:numId="31">
    <w:abstractNumId w:val="20"/>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4558B"/>
    <w:rsid w:val="0005387C"/>
    <w:rsid w:val="000A53F7"/>
    <w:rsid w:val="000C2F32"/>
    <w:rsid w:val="000D1650"/>
    <w:rsid w:val="00105532"/>
    <w:rsid w:val="00107755"/>
    <w:rsid w:val="0012318D"/>
    <w:rsid w:val="00137DC2"/>
    <w:rsid w:val="00143EC6"/>
    <w:rsid w:val="0017436C"/>
    <w:rsid w:val="001B1901"/>
    <w:rsid w:val="001B4A6C"/>
    <w:rsid w:val="001B57A5"/>
    <w:rsid w:val="001C5D57"/>
    <w:rsid w:val="001E700D"/>
    <w:rsid w:val="00212C27"/>
    <w:rsid w:val="00213160"/>
    <w:rsid w:val="00222EAD"/>
    <w:rsid w:val="002246A4"/>
    <w:rsid w:val="00273686"/>
    <w:rsid w:val="002D7289"/>
    <w:rsid w:val="002E4C3C"/>
    <w:rsid w:val="002E4DA4"/>
    <w:rsid w:val="002F1886"/>
    <w:rsid w:val="002F77C8"/>
    <w:rsid w:val="00301FD0"/>
    <w:rsid w:val="0031710C"/>
    <w:rsid w:val="00324251"/>
    <w:rsid w:val="0036607D"/>
    <w:rsid w:val="00386DEE"/>
    <w:rsid w:val="003876A0"/>
    <w:rsid w:val="003972CA"/>
    <w:rsid w:val="003B14B3"/>
    <w:rsid w:val="003F069B"/>
    <w:rsid w:val="00437477"/>
    <w:rsid w:val="004634B3"/>
    <w:rsid w:val="0049746A"/>
    <w:rsid w:val="004A1927"/>
    <w:rsid w:val="004B3C59"/>
    <w:rsid w:val="004F5F2C"/>
    <w:rsid w:val="0052758B"/>
    <w:rsid w:val="00531BE6"/>
    <w:rsid w:val="005661D7"/>
    <w:rsid w:val="005A0BC9"/>
    <w:rsid w:val="005A425B"/>
    <w:rsid w:val="005C0A1D"/>
    <w:rsid w:val="005D0906"/>
    <w:rsid w:val="005F029A"/>
    <w:rsid w:val="006117A8"/>
    <w:rsid w:val="00621F9F"/>
    <w:rsid w:val="00647119"/>
    <w:rsid w:val="00650AB4"/>
    <w:rsid w:val="00657159"/>
    <w:rsid w:val="00684449"/>
    <w:rsid w:val="006846F9"/>
    <w:rsid w:val="00696BBA"/>
    <w:rsid w:val="00732ADD"/>
    <w:rsid w:val="00767A9B"/>
    <w:rsid w:val="007A67CB"/>
    <w:rsid w:val="007C7C94"/>
    <w:rsid w:val="007F03A1"/>
    <w:rsid w:val="00833B07"/>
    <w:rsid w:val="0084479B"/>
    <w:rsid w:val="00850B4A"/>
    <w:rsid w:val="00865FD9"/>
    <w:rsid w:val="00894482"/>
    <w:rsid w:val="008B05C8"/>
    <w:rsid w:val="008D3934"/>
    <w:rsid w:val="008E4E42"/>
    <w:rsid w:val="008F30F4"/>
    <w:rsid w:val="00902FD4"/>
    <w:rsid w:val="00904B14"/>
    <w:rsid w:val="00914738"/>
    <w:rsid w:val="00915BF3"/>
    <w:rsid w:val="00945BBA"/>
    <w:rsid w:val="00965303"/>
    <w:rsid w:val="00973F0A"/>
    <w:rsid w:val="00977861"/>
    <w:rsid w:val="00991F08"/>
    <w:rsid w:val="00992176"/>
    <w:rsid w:val="009D4BAC"/>
    <w:rsid w:val="009F0585"/>
    <w:rsid w:val="009F49AA"/>
    <w:rsid w:val="00A0014F"/>
    <w:rsid w:val="00A07BBD"/>
    <w:rsid w:val="00A333D7"/>
    <w:rsid w:val="00A7455D"/>
    <w:rsid w:val="00A8793A"/>
    <w:rsid w:val="00A90713"/>
    <w:rsid w:val="00AD49C9"/>
    <w:rsid w:val="00AF294A"/>
    <w:rsid w:val="00AF3804"/>
    <w:rsid w:val="00B245F1"/>
    <w:rsid w:val="00B27605"/>
    <w:rsid w:val="00B4611D"/>
    <w:rsid w:val="00B72F1C"/>
    <w:rsid w:val="00B83C57"/>
    <w:rsid w:val="00BF020E"/>
    <w:rsid w:val="00C04CD1"/>
    <w:rsid w:val="00C12395"/>
    <w:rsid w:val="00C15208"/>
    <w:rsid w:val="00C25542"/>
    <w:rsid w:val="00C27375"/>
    <w:rsid w:val="00C41D6D"/>
    <w:rsid w:val="00C45669"/>
    <w:rsid w:val="00C84BCB"/>
    <w:rsid w:val="00CA1E93"/>
    <w:rsid w:val="00CA7471"/>
    <w:rsid w:val="00CB0D22"/>
    <w:rsid w:val="00CD70D0"/>
    <w:rsid w:val="00CE7D00"/>
    <w:rsid w:val="00CF224E"/>
    <w:rsid w:val="00D0312F"/>
    <w:rsid w:val="00D25267"/>
    <w:rsid w:val="00D9647A"/>
    <w:rsid w:val="00D97D30"/>
    <w:rsid w:val="00DA474B"/>
    <w:rsid w:val="00DC2389"/>
    <w:rsid w:val="00DD639A"/>
    <w:rsid w:val="00DE12D9"/>
    <w:rsid w:val="00E55239"/>
    <w:rsid w:val="00E577C9"/>
    <w:rsid w:val="00E72319"/>
    <w:rsid w:val="00E77AB6"/>
    <w:rsid w:val="00E965A7"/>
    <w:rsid w:val="00EA600D"/>
    <w:rsid w:val="00EA75FD"/>
    <w:rsid w:val="00EE177B"/>
    <w:rsid w:val="00EF139E"/>
    <w:rsid w:val="00EF2E26"/>
    <w:rsid w:val="00EF4BEC"/>
    <w:rsid w:val="00F076CA"/>
    <w:rsid w:val="00F171C0"/>
    <w:rsid w:val="00F26DB4"/>
    <w:rsid w:val="00F514FE"/>
    <w:rsid w:val="00F520DD"/>
    <w:rsid w:val="00F52901"/>
    <w:rsid w:val="00F572C1"/>
    <w:rsid w:val="00F6352A"/>
    <w:rsid w:val="00F63D96"/>
    <w:rsid w:val="00F8194B"/>
    <w:rsid w:val="00F974C2"/>
    <w:rsid w:val="00FB0BF0"/>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AC548D2-A26B-41FA-BB53-87C7F89B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styleId="FollowedHyperlink">
    <w:name w:val="FollowedHyperlink"/>
    <w:basedOn w:val="DefaultParagraphFont"/>
    <w:rsid w:val="00273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budget/form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m.wa.gov/hied/dashboard/glossary.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cp:revision>
  <cp:lastPrinted>2016-06-13T18:36:00Z</cp:lastPrinted>
  <dcterms:created xsi:type="dcterms:W3CDTF">2018-06-25T15:59:00Z</dcterms:created>
  <dcterms:modified xsi:type="dcterms:W3CDTF">2018-06-26T15:46:00Z</dcterms:modified>
</cp:coreProperties>
</file>