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D736" w14:textId="7B5917BB" w:rsidR="00565076" w:rsidRPr="00565076" w:rsidRDefault="00565076" w:rsidP="00565076">
      <w:pPr>
        <w:pStyle w:val="Heading3"/>
        <w:jc w:val="center"/>
        <w:rPr>
          <w:rFonts w:ascii="Tahoma" w:hAnsi="Tahoma" w:cs="Tahoma"/>
        </w:rPr>
      </w:pPr>
      <w:r w:rsidRPr="00565076">
        <w:rPr>
          <w:rFonts w:ascii="Tahoma" w:hAnsi="Tahoma" w:cs="Tahoma"/>
          <w:noProof/>
        </w:rPr>
        <w:drawing>
          <wp:inline distT="0" distB="0" distL="0" distR="0" wp14:anchorId="1C3A1F70" wp14:editId="296DFB94">
            <wp:extent cx="10096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76950"/>
                    <a:stretch>
                      <a:fillRect/>
                    </a:stretch>
                  </pic:blipFill>
                  <pic:spPr bwMode="auto">
                    <a:xfrm>
                      <a:off x="0" y="0"/>
                      <a:ext cx="1009650" cy="904875"/>
                    </a:xfrm>
                    <a:prstGeom prst="rect">
                      <a:avLst/>
                    </a:prstGeom>
                    <a:noFill/>
                    <a:ln>
                      <a:noFill/>
                    </a:ln>
                  </pic:spPr>
                </pic:pic>
              </a:graphicData>
            </a:graphic>
          </wp:inline>
        </w:drawing>
      </w:r>
    </w:p>
    <w:p w14:paraId="0C51366B" w14:textId="77777777" w:rsidR="00565076" w:rsidRPr="00565076" w:rsidRDefault="00565076" w:rsidP="00565076">
      <w:pPr>
        <w:rPr>
          <w:rFonts w:ascii="Tahoma" w:hAnsi="Tahoma" w:cs="Tahoma"/>
        </w:rPr>
      </w:pPr>
    </w:p>
    <w:p w14:paraId="22A16DD5" w14:textId="35854B62" w:rsidR="00565076" w:rsidRPr="00565076" w:rsidRDefault="00565076" w:rsidP="00565076">
      <w:pPr>
        <w:pStyle w:val="Heading7"/>
        <w:jc w:val="center"/>
        <w:rPr>
          <w:rFonts w:ascii="Tahoma" w:eastAsia="Times New Roman" w:hAnsi="Tahoma" w:cs="Tahoma"/>
          <w:b/>
          <w:i w:val="0"/>
          <w:iCs w:val="0"/>
          <w:color w:val="auto"/>
          <w:sz w:val="28"/>
          <w:szCs w:val="20"/>
        </w:rPr>
      </w:pPr>
      <w:r w:rsidRPr="00565076">
        <w:rPr>
          <w:rFonts w:ascii="Tahoma" w:eastAsia="Times New Roman" w:hAnsi="Tahoma" w:cs="Tahoma"/>
          <w:b/>
          <w:i w:val="0"/>
          <w:iCs w:val="0"/>
          <w:color w:val="auto"/>
          <w:sz w:val="28"/>
          <w:szCs w:val="20"/>
        </w:rPr>
        <w:t>Background Checks – Federal Tax Information</w:t>
      </w:r>
    </w:p>
    <w:p w14:paraId="3D659AED" w14:textId="77777777" w:rsidR="00565076" w:rsidRPr="00565076" w:rsidRDefault="00565076" w:rsidP="00565076">
      <w:pPr>
        <w:pStyle w:val="Heading7"/>
        <w:jc w:val="center"/>
        <w:rPr>
          <w:rFonts w:ascii="Tahoma" w:eastAsia="Times New Roman" w:hAnsi="Tahoma" w:cs="Tahoma"/>
          <w:i w:val="0"/>
          <w:iCs w:val="0"/>
          <w:color w:val="auto"/>
          <w:sz w:val="28"/>
          <w:szCs w:val="20"/>
        </w:rPr>
      </w:pPr>
    </w:p>
    <w:p w14:paraId="4B22BD53" w14:textId="5AEC7C33" w:rsidR="00565076" w:rsidRPr="00565076" w:rsidRDefault="00565076" w:rsidP="00565076">
      <w:pPr>
        <w:pStyle w:val="Heading7"/>
        <w:jc w:val="center"/>
        <w:rPr>
          <w:rFonts w:ascii="Tahoma" w:eastAsia="Times New Roman" w:hAnsi="Tahoma" w:cs="Tahoma"/>
          <w:i w:val="0"/>
          <w:iCs w:val="0"/>
          <w:color w:val="auto"/>
          <w:sz w:val="28"/>
          <w:szCs w:val="20"/>
        </w:rPr>
      </w:pPr>
      <w:r w:rsidRPr="00565076">
        <w:rPr>
          <w:rFonts w:ascii="Tahoma" w:eastAsia="Times New Roman" w:hAnsi="Tahoma" w:cs="Tahoma"/>
          <w:i w:val="0"/>
          <w:iCs w:val="0"/>
          <w:color w:val="auto"/>
          <w:sz w:val="28"/>
          <w:szCs w:val="20"/>
        </w:rPr>
        <w:t>(PROVIDED ONLY FOR USE AS A SAMPLE)</w:t>
      </w:r>
    </w:p>
    <w:p w14:paraId="0EC5FC10" w14:textId="716E9438" w:rsidR="00565076" w:rsidRPr="00565076" w:rsidRDefault="00565076" w:rsidP="00565076">
      <w:pPr>
        <w:rPr>
          <w:rFonts w:ascii="Tahoma" w:hAnsi="Tahoma" w:cs="Tahoma"/>
          <w:b/>
        </w:rPr>
      </w:pPr>
      <w:r w:rsidRPr="00565076">
        <w:rPr>
          <w:rFonts w:ascii="Tahoma" w:hAnsi="Tahoma" w:cs="Tahoma"/>
          <w:b/>
        </w:rPr>
        <w:t>__________________________________________________________________</w:t>
      </w:r>
    </w:p>
    <w:p w14:paraId="58BE4846" w14:textId="7BA47484" w:rsidR="00565076" w:rsidRDefault="00565076" w:rsidP="00565076">
      <w:pPr>
        <w:pStyle w:val="Heading4"/>
        <w:spacing w:before="0"/>
        <w:rPr>
          <w:rFonts w:ascii="Tahoma" w:hAnsi="Tahoma" w:cs="Tahoma"/>
          <w:b/>
          <w:i w:val="0"/>
          <w:color w:val="auto"/>
          <w:sz w:val="18"/>
          <w:szCs w:val="18"/>
        </w:rPr>
      </w:pPr>
      <w:r w:rsidRPr="00565076">
        <w:rPr>
          <w:rFonts w:ascii="Tahoma" w:hAnsi="Tahoma" w:cs="Tahoma"/>
          <w:b/>
          <w:i w:val="0"/>
          <w:color w:val="auto"/>
          <w:sz w:val="18"/>
          <w:szCs w:val="18"/>
        </w:rPr>
        <w:t>TITLE:</w:t>
      </w:r>
      <w:r w:rsidRPr="00565076">
        <w:rPr>
          <w:rFonts w:ascii="Tahoma" w:hAnsi="Tahoma" w:cs="Tahoma"/>
          <w:b/>
          <w:i w:val="0"/>
          <w:color w:val="auto"/>
          <w:sz w:val="18"/>
          <w:szCs w:val="18"/>
        </w:rPr>
        <w:tab/>
      </w:r>
      <w:r w:rsidRPr="00565076">
        <w:rPr>
          <w:rFonts w:ascii="Tahoma" w:hAnsi="Tahoma" w:cs="Tahoma"/>
          <w:b/>
          <w:i w:val="0"/>
          <w:color w:val="auto"/>
          <w:sz w:val="18"/>
          <w:szCs w:val="18"/>
        </w:rPr>
        <w:tab/>
      </w:r>
      <w:r w:rsidRPr="00565076">
        <w:rPr>
          <w:rFonts w:ascii="Tahoma" w:hAnsi="Tahoma" w:cs="Tahoma"/>
          <w:b/>
          <w:i w:val="0"/>
          <w:color w:val="auto"/>
          <w:sz w:val="18"/>
          <w:szCs w:val="18"/>
        </w:rPr>
        <w:tab/>
        <w:t>Background Checks – Federal Tax Information</w:t>
      </w:r>
    </w:p>
    <w:p w14:paraId="119BF22F" w14:textId="77777777" w:rsidR="0079427C" w:rsidRDefault="0079427C" w:rsidP="00565076">
      <w:pPr>
        <w:pStyle w:val="Heading4"/>
        <w:spacing w:before="0"/>
        <w:ind w:left="2160" w:hanging="2160"/>
        <w:rPr>
          <w:rFonts w:ascii="Tahoma" w:hAnsi="Tahoma" w:cs="Tahoma"/>
          <w:b/>
          <w:i w:val="0"/>
          <w:color w:val="auto"/>
          <w:sz w:val="18"/>
          <w:szCs w:val="18"/>
        </w:rPr>
      </w:pPr>
    </w:p>
    <w:p w14:paraId="6BAAA6A3" w14:textId="190FD925" w:rsidR="00DC0232" w:rsidRPr="00DC0232" w:rsidRDefault="00565076" w:rsidP="00DC0232">
      <w:pPr>
        <w:pStyle w:val="Heading4"/>
        <w:spacing w:before="0"/>
        <w:ind w:left="2160" w:hanging="2160"/>
        <w:rPr>
          <w:rFonts w:ascii="Tahoma" w:hAnsi="Tahoma" w:cs="Tahoma"/>
          <w:i w:val="0"/>
          <w:color w:val="auto"/>
          <w:sz w:val="18"/>
          <w:szCs w:val="18"/>
        </w:rPr>
      </w:pPr>
      <w:r w:rsidRPr="00565076">
        <w:rPr>
          <w:rFonts w:ascii="Tahoma" w:hAnsi="Tahoma" w:cs="Tahoma"/>
          <w:b/>
          <w:i w:val="0"/>
          <w:color w:val="auto"/>
          <w:sz w:val="18"/>
          <w:szCs w:val="18"/>
        </w:rPr>
        <w:t>APPLIES:</w:t>
      </w:r>
      <w:r w:rsidRPr="00565076">
        <w:rPr>
          <w:rFonts w:ascii="Tahoma" w:hAnsi="Tahoma" w:cs="Tahoma"/>
          <w:b/>
          <w:i w:val="0"/>
          <w:color w:val="auto"/>
          <w:sz w:val="18"/>
          <w:szCs w:val="18"/>
        </w:rPr>
        <w:tab/>
      </w:r>
      <w:bookmarkStart w:id="0" w:name="_Hlk145956530"/>
      <w:r w:rsidRPr="00565076">
        <w:rPr>
          <w:rFonts w:ascii="Tahoma" w:hAnsi="Tahoma" w:cs="Tahoma"/>
          <w:i w:val="0"/>
          <w:color w:val="auto"/>
          <w:sz w:val="18"/>
          <w:szCs w:val="18"/>
        </w:rPr>
        <w:t xml:space="preserve">TO ALL </w:t>
      </w:r>
      <w:r w:rsidR="00DC0232">
        <w:rPr>
          <w:rFonts w:ascii="Tahoma" w:hAnsi="Tahoma" w:cs="Tahoma"/>
          <w:i w:val="0"/>
          <w:color w:val="auto"/>
          <w:sz w:val="18"/>
          <w:szCs w:val="18"/>
        </w:rPr>
        <w:t>CURRENT AND PROSPECTIVE EMPLOYEES OF AND CONTRACTORS WITH THE STATE OF WASHINGTON WHO ARE OR MAY BE AUTHORIZED TO ACCESS FEDERAL TAX INFORMATION</w:t>
      </w:r>
      <w:bookmarkEnd w:id="0"/>
    </w:p>
    <w:p w14:paraId="3A7DE75B" w14:textId="77777777" w:rsidR="0079427C" w:rsidRDefault="0079427C" w:rsidP="00565076">
      <w:pPr>
        <w:ind w:left="720" w:hanging="720"/>
        <w:jc w:val="both"/>
        <w:rPr>
          <w:rFonts w:ascii="Tahoma" w:hAnsi="Tahoma" w:cs="Tahoma"/>
          <w:b/>
          <w:sz w:val="18"/>
          <w:szCs w:val="18"/>
        </w:rPr>
      </w:pPr>
    </w:p>
    <w:p w14:paraId="33A15FA2" w14:textId="571778B0" w:rsidR="00565076" w:rsidRPr="00565076" w:rsidRDefault="00565076" w:rsidP="00565076">
      <w:pPr>
        <w:ind w:left="720" w:hanging="720"/>
        <w:jc w:val="both"/>
        <w:rPr>
          <w:rFonts w:ascii="Tahoma" w:hAnsi="Tahoma" w:cs="Tahoma"/>
          <w:sz w:val="18"/>
          <w:szCs w:val="18"/>
        </w:rPr>
      </w:pPr>
      <w:r w:rsidRPr="00565076">
        <w:rPr>
          <w:rFonts w:ascii="Tahoma" w:hAnsi="Tahoma" w:cs="Tahoma"/>
          <w:b/>
          <w:sz w:val="18"/>
          <w:szCs w:val="18"/>
        </w:rPr>
        <w:t xml:space="preserve">LAWS: </w:t>
      </w:r>
      <w:r w:rsidRPr="00565076">
        <w:rPr>
          <w:rFonts w:ascii="Tahoma" w:hAnsi="Tahoma" w:cs="Tahoma"/>
          <w:b/>
          <w:sz w:val="18"/>
          <w:szCs w:val="18"/>
        </w:rPr>
        <w:tab/>
      </w:r>
      <w:r w:rsidRPr="00565076">
        <w:rPr>
          <w:rFonts w:ascii="Tahoma" w:hAnsi="Tahoma" w:cs="Tahoma"/>
          <w:b/>
          <w:sz w:val="18"/>
          <w:szCs w:val="18"/>
        </w:rPr>
        <w:tab/>
      </w:r>
      <w:r w:rsidRPr="00565076">
        <w:rPr>
          <w:rFonts w:ascii="Tahoma" w:hAnsi="Tahoma" w:cs="Tahoma"/>
          <w:b/>
          <w:sz w:val="18"/>
          <w:szCs w:val="18"/>
        </w:rPr>
        <w:tab/>
      </w:r>
      <w:r w:rsidRPr="0079427C">
        <w:rPr>
          <w:rFonts w:ascii="Tahoma" w:hAnsi="Tahoma" w:cs="Tahoma"/>
          <w:sz w:val="18"/>
          <w:szCs w:val="18"/>
        </w:rPr>
        <w:t>RCW:</w:t>
      </w:r>
      <w:r w:rsidRPr="00565076">
        <w:rPr>
          <w:rFonts w:ascii="Tahoma" w:hAnsi="Tahoma" w:cs="Tahoma"/>
          <w:b/>
          <w:sz w:val="18"/>
          <w:szCs w:val="18"/>
        </w:rPr>
        <w:t xml:space="preserve"> </w:t>
      </w:r>
      <w:r w:rsidRPr="00565076">
        <w:rPr>
          <w:rFonts w:ascii="Tahoma" w:hAnsi="Tahoma" w:cs="Tahoma"/>
          <w:sz w:val="18"/>
          <w:szCs w:val="18"/>
        </w:rPr>
        <w:t>41.04.821</w:t>
      </w:r>
    </w:p>
    <w:p w14:paraId="1AE1DFDD" w14:textId="730624BD" w:rsidR="00565076" w:rsidRPr="00565076" w:rsidRDefault="00565076" w:rsidP="00565076">
      <w:pPr>
        <w:pStyle w:val="Heading2"/>
        <w:rPr>
          <w:rFonts w:ascii="Tahoma" w:eastAsia="Times New Roman" w:hAnsi="Tahoma" w:cs="Tahoma"/>
          <w:b/>
          <w:color w:val="auto"/>
          <w:sz w:val="18"/>
          <w:szCs w:val="18"/>
        </w:rPr>
      </w:pPr>
      <w:r w:rsidRPr="00565076">
        <w:rPr>
          <w:rFonts w:ascii="Tahoma" w:eastAsia="Times New Roman" w:hAnsi="Tahoma" w:cs="Tahoma"/>
          <w:b/>
          <w:color w:val="auto"/>
          <w:sz w:val="18"/>
          <w:szCs w:val="18"/>
        </w:rPr>
        <w:t>EFFECTIVE DATE:</w:t>
      </w:r>
      <w:r w:rsidRPr="00565076">
        <w:rPr>
          <w:rFonts w:ascii="Tahoma" w:eastAsia="Times New Roman" w:hAnsi="Tahoma" w:cs="Tahoma"/>
          <w:b/>
          <w:color w:val="auto"/>
          <w:sz w:val="18"/>
          <w:szCs w:val="18"/>
        </w:rPr>
        <w:tab/>
      </w:r>
      <w:r w:rsidRPr="0079427C">
        <w:rPr>
          <w:rFonts w:ascii="Tahoma" w:eastAsia="Times New Roman" w:hAnsi="Tahoma" w:cs="Tahoma"/>
          <w:color w:val="auto"/>
          <w:sz w:val="18"/>
          <w:szCs w:val="18"/>
        </w:rPr>
        <w:t xml:space="preserve">September </w:t>
      </w:r>
      <w:r w:rsidR="0030758B">
        <w:rPr>
          <w:rFonts w:ascii="Tahoma" w:eastAsia="Times New Roman" w:hAnsi="Tahoma" w:cs="Tahoma"/>
          <w:color w:val="auto"/>
          <w:sz w:val="18"/>
          <w:szCs w:val="18"/>
        </w:rPr>
        <w:t>June 2023</w:t>
      </w:r>
    </w:p>
    <w:p w14:paraId="6655E325" w14:textId="77777777" w:rsidR="00565076" w:rsidRPr="00565076" w:rsidRDefault="00565076" w:rsidP="00565076">
      <w:pPr>
        <w:rPr>
          <w:rFonts w:ascii="Tahoma" w:hAnsi="Tahoma" w:cs="Tahoma"/>
          <w:b/>
          <w:sz w:val="18"/>
          <w:szCs w:val="18"/>
        </w:rPr>
      </w:pPr>
    </w:p>
    <w:p w14:paraId="4E98FBFC" w14:textId="77777777" w:rsidR="00565076" w:rsidRPr="00565076" w:rsidRDefault="00565076" w:rsidP="00565076">
      <w:pPr>
        <w:ind w:left="2970"/>
        <w:rPr>
          <w:rFonts w:ascii="Tahoma" w:hAnsi="Tahoma" w:cs="Tahoma"/>
          <w:b/>
          <w:sz w:val="18"/>
          <w:szCs w:val="18"/>
        </w:rPr>
      </w:pPr>
      <w:r w:rsidRPr="00565076">
        <w:rPr>
          <w:rFonts w:ascii="Tahoma" w:hAnsi="Tahoma" w:cs="Tahoma"/>
          <w:b/>
          <w:sz w:val="18"/>
          <w:szCs w:val="18"/>
        </w:rPr>
        <w:t>________________________________________________</w:t>
      </w:r>
    </w:p>
    <w:p w14:paraId="5E07E257" w14:textId="2D0D5C7B" w:rsidR="00565076" w:rsidRPr="00565076" w:rsidRDefault="00565076" w:rsidP="00565076">
      <w:pPr>
        <w:pStyle w:val="BodyTextIndent"/>
        <w:ind w:left="2970"/>
        <w:rPr>
          <w:rFonts w:ascii="Tahoma" w:eastAsia="Times New Roman" w:hAnsi="Tahoma" w:cs="Tahoma"/>
          <w:b/>
          <w:sz w:val="18"/>
          <w:szCs w:val="18"/>
        </w:rPr>
      </w:pPr>
      <w:r w:rsidRPr="00565076">
        <w:rPr>
          <w:rFonts w:ascii="Tahoma" w:eastAsia="Times New Roman" w:hAnsi="Tahoma" w:cs="Tahoma"/>
          <w:b/>
          <w:sz w:val="18"/>
          <w:szCs w:val="18"/>
        </w:rPr>
        <w:t xml:space="preserve">Signature of person authorized to sign policy </w:t>
      </w:r>
    </w:p>
    <w:p w14:paraId="6F82FDBE" w14:textId="77777777" w:rsidR="00565076" w:rsidRPr="00565076" w:rsidRDefault="00565076" w:rsidP="00565076">
      <w:pPr>
        <w:jc w:val="both"/>
        <w:rPr>
          <w:rFonts w:ascii="Tahoma" w:hAnsi="Tahoma" w:cs="Tahoma"/>
          <w:b/>
          <w:sz w:val="18"/>
        </w:rPr>
      </w:pPr>
    </w:p>
    <w:p w14:paraId="0F4D4F92" w14:textId="77777777" w:rsidR="00565076" w:rsidRPr="00565076" w:rsidRDefault="00565076" w:rsidP="00565076">
      <w:pPr>
        <w:jc w:val="both"/>
        <w:rPr>
          <w:rFonts w:ascii="Tahoma" w:hAnsi="Tahoma" w:cs="Tahoma"/>
          <w:b/>
          <w:sz w:val="18"/>
        </w:rPr>
      </w:pPr>
      <w:r w:rsidRPr="00565076">
        <w:rPr>
          <w:rFonts w:ascii="Tahoma" w:hAnsi="Tahoma" w:cs="Tahoma"/>
          <w:b/>
          <w:sz w:val="18"/>
        </w:rPr>
        <w:t>___________________________________________________________________________</w:t>
      </w:r>
    </w:p>
    <w:p w14:paraId="57A5DEA1" w14:textId="77777777" w:rsidR="00565076" w:rsidRPr="00565076" w:rsidRDefault="00565076" w:rsidP="00965EDE">
      <w:pPr>
        <w:pStyle w:val="BodyText2"/>
        <w:rPr>
          <w:rFonts w:eastAsiaTheme="minorHAnsi" w:cs="Tahoma"/>
          <w:b/>
          <w:i/>
          <w:color w:val="auto"/>
          <w:sz w:val="24"/>
          <w:szCs w:val="24"/>
        </w:rPr>
      </w:pPr>
    </w:p>
    <w:p w14:paraId="7789772B" w14:textId="411766D5" w:rsidR="00965EDE" w:rsidRPr="0079427C" w:rsidRDefault="00965EDE" w:rsidP="00965EDE">
      <w:pPr>
        <w:pStyle w:val="BodyText2"/>
        <w:rPr>
          <w:rFonts w:eastAsiaTheme="minorHAnsi" w:cs="Tahoma"/>
          <w:i/>
          <w:color w:val="auto"/>
        </w:rPr>
      </w:pPr>
      <w:r w:rsidRPr="0079427C">
        <w:rPr>
          <w:rFonts w:eastAsiaTheme="minorHAnsi" w:cs="Tahoma"/>
          <w:b/>
          <w:i/>
          <w:color w:val="auto"/>
        </w:rPr>
        <w:t>DISCLAIMER:</w:t>
      </w:r>
      <w:r w:rsidRPr="0079427C">
        <w:rPr>
          <w:rFonts w:eastAsiaTheme="minorHAnsi" w:cs="Tahoma"/>
          <w:i/>
          <w:color w:val="auto"/>
        </w:rPr>
        <w:t xml:space="preserve">  This policy </w:t>
      </w:r>
      <w:r w:rsidR="00C34F2D" w:rsidRPr="0079427C">
        <w:rPr>
          <w:rFonts w:eastAsiaTheme="minorHAnsi" w:cs="Tahoma"/>
          <w:i/>
          <w:color w:val="auto"/>
        </w:rPr>
        <w:t xml:space="preserve">is intended only as a </w:t>
      </w:r>
      <w:r w:rsidR="007327F1" w:rsidRPr="0079427C">
        <w:rPr>
          <w:rFonts w:eastAsiaTheme="minorHAnsi" w:cs="Tahoma"/>
          <w:i/>
          <w:color w:val="auto"/>
        </w:rPr>
        <w:t>model policy</w:t>
      </w:r>
      <w:r w:rsidR="00C34F2D" w:rsidRPr="0079427C">
        <w:rPr>
          <w:rFonts w:eastAsiaTheme="minorHAnsi" w:cs="Tahoma"/>
          <w:i/>
          <w:color w:val="auto"/>
        </w:rPr>
        <w:t xml:space="preserve">. </w:t>
      </w:r>
      <w:r w:rsidRPr="0079427C">
        <w:rPr>
          <w:rFonts w:eastAsiaTheme="minorHAnsi" w:cs="Tahoma"/>
          <w:i/>
          <w:color w:val="auto"/>
        </w:rPr>
        <w:t xml:space="preserve">Adoption of human resource policies or procedures should only be made after reviewing all governing statutes, rules and other relevant materials.  In addition, each employer should consider consulting with </w:t>
      </w:r>
      <w:r w:rsidR="002B3734">
        <w:rPr>
          <w:rFonts w:eastAsiaTheme="minorHAnsi" w:cs="Tahoma"/>
          <w:i/>
          <w:color w:val="auto"/>
        </w:rPr>
        <w:t>their</w:t>
      </w:r>
      <w:r w:rsidRPr="0079427C">
        <w:rPr>
          <w:rFonts w:eastAsiaTheme="minorHAnsi" w:cs="Tahoma"/>
          <w:i/>
          <w:color w:val="auto"/>
        </w:rPr>
        <w:t xml:space="preserve"> human resource professionals, legal counsel, and appropriate policy decision authorities prior to development or adoption.</w:t>
      </w:r>
      <w:r w:rsidR="00B9194B" w:rsidRPr="0079427C">
        <w:rPr>
          <w:rFonts w:eastAsiaTheme="minorHAnsi" w:cs="Tahoma"/>
          <w:i/>
          <w:color w:val="auto"/>
        </w:rPr>
        <w:t xml:space="preserve"> Finally, </w:t>
      </w:r>
      <w:r w:rsidR="002B3734">
        <w:rPr>
          <w:rFonts w:eastAsiaTheme="minorHAnsi" w:cs="Tahoma"/>
          <w:i/>
          <w:color w:val="auto"/>
        </w:rPr>
        <w:t>departments</w:t>
      </w:r>
      <w:r w:rsidR="00B9194B" w:rsidRPr="0079427C">
        <w:rPr>
          <w:rFonts w:eastAsiaTheme="minorHAnsi" w:cs="Tahoma"/>
          <w:i/>
          <w:color w:val="auto"/>
        </w:rPr>
        <w:t xml:space="preserve"> with employees represented by a labor organization must satisfy its obligation to bargain. Please work with your </w:t>
      </w:r>
      <w:r w:rsidR="00C57028">
        <w:rPr>
          <w:rFonts w:eastAsiaTheme="minorHAnsi" w:cs="Tahoma"/>
          <w:i/>
          <w:color w:val="auto"/>
        </w:rPr>
        <w:t>department’s</w:t>
      </w:r>
      <w:r w:rsidR="00B9194B" w:rsidRPr="0079427C">
        <w:rPr>
          <w:rFonts w:eastAsiaTheme="minorHAnsi" w:cs="Tahoma"/>
          <w:i/>
          <w:color w:val="auto"/>
        </w:rPr>
        <w:t xml:space="preserve"> labor relations expert, and where necessary, your assigned labor negotiator to discuss the scope of the </w:t>
      </w:r>
      <w:r w:rsidR="00C57028">
        <w:rPr>
          <w:rFonts w:eastAsiaTheme="minorHAnsi" w:cs="Tahoma"/>
          <w:i/>
          <w:color w:val="auto"/>
        </w:rPr>
        <w:t>department</w:t>
      </w:r>
      <w:r w:rsidR="00B9194B" w:rsidRPr="0079427C">
        <w:rPr>
          <w:rFonts w:eastAsiaTheme="minorHAnsi" w:cs="Tahoma"/>
          <w:i/>
          <w:color w:val="auto"/>
        </w:rPr>
        <w:t xml:space="preserve">’s </w:t>
      </w:r>
      <w:r w:rsidR="003B1CC1" w:rsidRPr="0079427C">
        <w:rPr>
          <w:rFonts w:eastAsiaTheme="minorHAnsi" w:cs="Tahoma"/>
          <w:i/>
          <w:color w:val="auto"/>
        </w:rPr>
        <w:t xml:space="preserve">bargaining </w:t>
      </w:r>
      <w:r w:rsidR="00B9194B" w:rsidRPr="0079427C">
        <w:rPr>
          <w:rFonts w:eastAsiaTheme="minorHAnsi" w:cs="Tahoma"/>
          <w:i/>
          <w:color w:val="auto"/>
        </w:rPr>
        <w:t xml:space="preserve">obligation. </w:t>
      </w:r>
    </w:p>
    <w:p w14:paraId="6FADA661" w14:textId="77777777" w:rsidR="00965EDE" w:rsidRPr="0079427C" w:rsidRDefault="00965EDE" w:rsidP="00EE6194">
      <w:pPr>
        <w:pStyle w:val="Heading2"/>
        <w:spacing w:before="0"/>
        <w:rPr>
          <w:rFonts w:ascii="Tahoma" w:eastAsiaTheme="minorHAnsi" w:hAnsi="Tahoma" w:cs="Tahoma"/>
          <w:color w:val="auto"/>
          <w:sz w:val="20"/>
          <w:szCs w:val="20"/>
          <w:highlight w:val="lightGray"/>
        </w:rPr>
      </w:pPr>
    </w:p>
    <w:p w14:paraId="73D4B785" w14:textId="77777777" w:rsidR="00EE6194" w:rsidRPr="0079427C" w:rsidRDefault="00613DB9" w:rsidP="00E41FA7">
      <w:pPr>
        <w:pStyle w:val="Default"/>
        <w:rPr>
          <w:rFonts w:ascii="Tahoma" w:hAnsi="Tahoma" w:cs="Tahoma"/>
          <w:color w:val="auto"/>
          <w:sz w:val="20"/>
          <w:szCs w:val="20"/>
        </w:rPr>
      </w:pPr>
      <w:r w:rsidRPr="0079427C">
        <w:rPr>
          <w:rFonts w:ascii="Tahoma" w:hAnsi="Tahoma" w:cs="Tahoma"/>
          <w:color w:val="auto"/>
          <w:sz w:val="20"/>
          <w:szCs w:val="20"/>
          <w:highlight w:val="lightGray"/>
        </w:rPr>
        <w:t>&lt;&lt;Insert Employer Name Here&gt;&gt;</w:t>
      </w:r>
      <w:r w:rsidR="00112A68" w:rsidRPr="0079427C">
        <w:rPr>
          <w:rFonts w:ascii="Tahoma" w:hAnsi="Tahoma" w:cs="Tahoma"/>
          <w:color w:val="auto"/>
          <w:sz w:val="20"/>
          <w:szCs w:val="20"/>
        </w:rPr>
        <w:t xml:space="preserve"> </w:t>
      </w:r>
      <w:r w:rsidR="00FA66AF" w:rsidRPr="0079427C">
        <w:rPr>
          <w:rFonts w:ascii="Tahoma" w:hAnsi="Tahoma" w:cs="Tahoma"/>
          <w:color w:val="auto"/>
          <w:sz w:val="20"/>
          <w:szCs w:val="20"/>
        </w:rPr>
        <w:t>(“the d</w:t>
      </w:r>
      <w:r w:rsidR="002E16A4" w:rsidRPr="0079427C">
        <w:rPr>
          <w:rFonts w:ascii="Tahoma" w:hAnsi="Tahoma" w:cs="Tahoma"/>
          <w:color w:val="auto"/>
          <w:sz w:val="20"/>
          <w:szCs w:val="20"/>
        </w:rPr>
        <w:t>epartment”)</w:t>
      </w:r>
      <w:r w:rsidRPr="0079427C">
        <w:rPr>
          <w:rFonts w:ascii="Tahoma" w:hAnsi="Tahoma" w:cs="Tahoma"/>
          <w:color w:val="auto"/>
          <w:sz w:val="20"/>
          <w:szCs w:val="20"/>
        </w:rPr>
        <w:t xml:space="preserve"> is committed to protecting its information</w:t>
      </w:r>
      <w:r w:rsidR="00B9194B" w:rsidRPr="0079427C">
        <w:rPr>
          <w:rFonts w:ascii="Tahoma" w:hAnsi="Tahoma" w:cs="Tahoma"/>
          <w:color w:val="auto"/>
          <w:sz w:val="20"/>
          <w:szCs w:val="20"/>
        </w:rPr>
        <w:t xml:space="preserve"> </w:t>
      </w:r>
      <w:r w:rsidR="00B9194B" w:rsidRPr="007275C3">
        <w:rPr>
          <w:rFonts w:ascii="Tahoma" w:hAnsi="Tahoma" w:cs="Tahoma"/>
          <w:color w:val="auto"/>
          <w:sz w:val="20"/>
          <w:szCs w:val="20"/>
        </w:rPr>
        <w:t>including</w:t>
      </w:r>
      <w:r w:rsidR="00024E71" w:rsidRPr="007275C3">
        <w:rPr>
          <w:rFonts w:ascii="Tahoma" w:hAnsi="Tahoma" w:cs="Tahoma"/>
          <w:color w:val="auto"/>
          <w:sz w:val="20"/>
          <w:szCs w:val="20"/>
        </w:rPr>
        <w:t xml:space="preserve"> Federal Tax Information</w:t>
      </w:r>
      <w:r w:rsidR="00B9194B" w:rsidRPr="007275C3">
        <w:rPr>
          <w:rFonts w:ascii="Tahoma" w:hAnsi="Tahoma" w:cs="Tahoma"/>
          <w:color w:val="auto"/>
          <w:sz w:val="20"/>
          <w:szCs w:val="20"/>
        </w:rPr>
        <w:t xml:space="preserve"> (FTI)</w:t>
      </w:r>
      <w:r w:rsidRPr="007275C3">
        <w:rPr>
          <w:rFonts w:ascii="Tahoma" w:hAnsi="Tahoma" w:cs="Tahoma"/>
          <w:color w:val="auto"/>
          <w:sz w:val="20"/>
          <w:szCs w:val="20"/>
        </w:rPr>
        <w:t xml:space="preserve">. IRS Publication 1075 </w:t>
      </w:r>
      <w:r w:rsidR="00E45885" w:rsidRPr="007275C3">
        <w:rPr>
          <w:rFonts w:ascii="Tahoma" w:hAnsi="Tahoma" w:cs="Tahoma"/>
          <w:color w:val="auto"/>
          <w:sz w:val="20"/>
          <w:szCs w:val="20"/>
        </w:rPr>
        <w:t xml:space="preserve">and RCW 41.04.821 </w:t>
      </w:r>
      <w:r w:rsidRPr="007275C3">
        <w:rPr>
          <w:rFonts w:ascii="Tahoma" w:hAnsi="Tahoma" w:cs="Tahoma"/>
          <w:color w:val="auto"/>
          <w:sz w:val="20"/>
          <w:szCs w:val="20"/>
        </w:rPr>
        <w:t xml:space="preserve">requires that </w:t>
      </w:r>
      <w:r w:rsidR="002E16A4" w:rsidRPr="007275C3">
        <w:rPr>
          <w:rFonts w:ascii="Tahoma" w:hAnsi="Tahoma" w:cs="Tahoma"/>
          <w:color w:val="auto"/>
          <w:sz w:val="20"/>
          <w:szCs w:val="20"/>
        </w:rPr>
        <w:t>the department</w:t>
      </w:r>
      <w:r w:rsidRPr="007275C3">
        <w:rPr>
          <w:rFonts w:ascii="Tahoma" w:hAnsi="Tahoma" w:cs="Tahoma"/>
          <w:color w:val="auto"/>
          <w:sz w:val="20"/>
          <w:szCs w:val="20"/>
        </w:rPr>
        <w:t xml:space="preserve"> create a written policy that ensures compliance with IRS standards for persons having access</w:t>
      </w:r>
      <w:r w:rsidRPr="0079427C">
        <w:rPr>
          <w:rFonts w:ascii="Tahoma" w:hAnsi="Tahoma" w:cs="Tahoma"/>
          <w:color w:val="auto"/>
          <w:sz w:val="20"/>
          <w:szCs w:val="20"/>
        </w:rPr>
        <w:t xml:space="preserve"> to FTI. </w:t>
      </w:r>
      <w:r w:rsidR="00071B22" w:rsidRPr="0079427C">
        <w:rPr>
          <w:rFonts w:ascii="Tahoma" w:hAnsi="Tahoma" w:cs="Tahoma"/>
          <w:sz w:val="20"/>
          <w:szCs w:val="20"/>
        </w:rPr>
        <w:t>This policy, procedure and sample of completed background investigations will be available for inspection during an on-site safeguard review.</w:t>
      </w:r>
    </w:p>
    <w:p w14:paraId="429152E4" w14:textId="77777777" w:rsidR="00EE6194" w:rsidRPr="0079427C" w:rsidRDefault="00EE6194" w:rsidP="00EE6194">
      <w:pPr>
        <w:pStyle w:val="Heading2"/>
        <w:spacing w:before="0"/>
        <w:rPr>
          <w:rFonts w:ascii="Tahoma" w:eastAsiaTheme="minorHAnsi" w:hAnsi="Tahoma" w:cs="Tahoma"/>
          <w:color w:val="auto"/>
          <w:sz w:val="20"/>
          <w:szCs w:val="20"/>
        </w:rPr>
      </w:pPr>
    </w:p>
    <w:p w14:paraId="5C25CC1E" w14:textId="25F1ABE1" w:rsidR="002604E0" w:rsidRPr="0079427C" w:rsidRDefault="002604E0" w:rsidP="00EE6194">
      <w:pPr>
        <w:pStyle w:val="Heading2"/>
        <w:spacing w:before="0"/>
        <w:rPr>
          <w:rFonts w:ascii="Tahoma" w:eastAsiaTheme="minorHAnsi" w:hAnsi="Tahoma" w:cs="Tahoma"/>
          <w:color w:val="auto"/>
          <w:sz w:val="20"/>
          <w:szCs w:val="20"/>
        </w:rPr>
      </w:pPr>
      <w:r w:rsidRPr="0079427C">
        <w:rPr>
          <w:rFonts w:ascii="Tahoma" w:eastAsiaTheme="minorHAnsi" w:hAnsi="Tahoma" w:cs="Tahoma"/>
          <w:color w:val="auto"/>
          <w:sz w:val="20"/>
          <w:szCs w:val="20"/>
        </w:rPr>
        <w:t>For represented employees, the Collective Bargaining Agreement will supersede any specific provisions of this policy with which this conflicts</w:t>
      </w:r>
      <w:r w:rsidR="00154AD6">
        <w:rPr>
          <w:rFonts w:ascii="Tahoma" w:eastAsiaTheme="minorHAnsi" w:hAnsi="Tahoma" w:cs="Tahoma"/>
          <w:color w:val="auto"/>
          <w:sz w:val="20"/>
          <w:szCs w:val="20"/>
        </w:rPr>
        <w:t xml:space="preserve">. </w:t>
      </w:r>
      <w:r w:rsidR="0011221E" w:rsidRPr="0079427C">
        <w:rPr>
          <w:rFonts w:ascii="Tahoma" w:eastAsiaTheme="minorHAnsi" w:hAnsi="Tahoma" w:cs="Tahoma"/>
          <w:color w:val="auto"/>
          <w:sz w:val="20"/>
          <w:szCs w:val="20"/>
        </w:rPr>
        <w:t>(</w:t>
      </w:r>
      <w:r w:rsidR="00154AD6" w:rsidRPr="00154AD6">
        <w:rPr>
          <w:rFonts w:ascii="Tahoma" w:hAnsi="Tahoma" w:cs="Tahoma"/>
          <w:bCs/>
          <w:i/>
          <w:color w:val="000000"/>
          <w:sz w:val="20"/>
          <w:szCs w:val="20"/>
          <w:highlight w:val="lightGray"/>
        </w:rPr>
        <w:t>No</w:t>
      </w:r>
      <w:r w:rsidR="00E84713" w:rsidRPr="0079427C">
        <w:rPr>
          <w:rFonts w:ascii="Tahoma" w:hAnsi="Tahoma" w:cs="Tahoma"/>
          <w:bCs/>
          <w:i/>
          <w:color w:val="000000"/>
          <w:sz w:val="20"/>
          <w:szCs w:val="20"/>
          <w:highlight w:val="lightGray"/>
        </w:rPr>
        <w:t xml:space="preserve">te: </w:t>
      </w:r>
      <w:r w:rsidR="00154AD6">
        <w:rPr>
          <w:rFonts w:ascii="Tahoma" w:hAnsi="Tahoma" w:cs="Tahoma"/>
          <w:bCs/>
          <w:i/>
          <w:color w:val="000000"/>
          <w:sz w:val="20"/>
          <w:szCs w:val="20"/>
          <w:highlight w:val="lightGray"/>
        </w:rPr>
        <w:t>T</w:t>
      </w:r>
      <w:r w:rsidR="00164BA2" w:rsidRPr="0079427C">
        <w:rPr>
          <w:rFonts w:ascii="Tahoma" w:hAnsi="Tahoma" w:cs="Tahoma"/>
          <w:bCs/>
          <w:i/>
          <w:color w:val="000000"/>
          <w:sz w:val="20"/>
          <w:szCs w:val="20"/>
          <w:highlight w:val="lightGray"/>
        </w:rPr>
        <w:t>his sentence is optional for agencies to include in their policies</w:t>
      </w:r>
      <w:r w:rsidR="00E84713" w:rsidRPr="0079427C">
        <w:rPr>
          <w:rFonts w:ascii="Tahoma" w:hAnsi="Tahoma" w:cs="Tahoma"/>
          <w:bCs/>
          <w:color w:val="000000"/>
          <w:sz w:val="20"/>
          <w:szCs w:val="20"/>
        </w:rPr>
        <w:t>).</w:t>
      </w:r>
    </w:p>
    <w:p w14:paraId="31148C31" w14:textId="77777777" w:rsidR="002604E0" w:rsidRPr="0079427C" w:rsidRDefault="002604E0" w:rsidP="002604E0">
      <w:pPr>
        <w:rPr>
          <w:rFonts w:ascii="Tahoma" w:hAnsi="Tahoma" w:cs="Tahoma"/>
          <w:sz w:val="20"/>
          <w:szCs w:val="20"/>
        </w:rPr>
      </w:pPr>
    </w:p>
    <w:p w14:paraId="7C52FFDA" w14:textId="77777777" w:rsidR="00266898" w:rsidRPr="0079427C" w:rsidRDefault="00266898" w:rsidP="00266898">
      <w:pPr>
        <w:pStyle w:val="Heading2"/>
        <w:rPr>
          <w:rFonts w:ascii="Tahoma" w:hAnsi="Tahoma" w:cs="Tahoma"/>
          <w:sz w:val="20"/>
          <w:szCs w:val="20"/>
        </w:rPr>
      </w:pPr>
      <w:r w:rsidRPr="0079427C">
        <w:rPr>
          <w:rFonts w:ascii="Tahoma" w:hAnsi="Tahoma" w:cs="Tahoma"/>
          <w:sz w:val="20"/>
          <w:szCs w:val="20"/>
        </w:rPr>
        <w:lastRenderedPageBreak/>
        <w:t>Purpose</w:t>
      </w:r>
    </w:p>
    <w:p w14:paraId="172E360C" w14:textId="77777777" w:rsidR="00E83C8B" w:rsidRPr="0079427C" w:rsidRDefault="00266898" w:rsidP="00266898">
      <w:pPr>
        <w:rPr>
          <w:rFonts w:ascii="Tahoma" w:hAnsi="Tahoma" w:cs="Tahoma"/>
          <w:sz w:val="20"/>
          <w:szCs w:val="20"/>
        </w:rPr>
      </w:pPr>
      <w:r w:rsidRPr="0079427C">
        <w:rPr>
          <w:rFonts w:ascii="Tahoma" w:hAnsi="Tahoma" w:cs="Tahoma"/>
          <w:sz w:val="20"/>
          <w:szCs w:val="20"/>
        </w:rPr>
        <w:t xml:space="preserve">The </w:t>
      </w:r>
      <w:r w:rsidRPr="007275C3">
        <w:rPr>
          <w:rFonts w:ascii="Tahoma" w:hAnsi="Tahoma" w:cs="Tahoma"/>
          <w:sz w:val="20"/>
          <w:szCs w:val="20"/>
        </w:rPr>
        <w:t>purpose of this policy is to define and establish procedura</w:t>
      </w:r>
      <w:r w:rsidR="00112A68" w:rsidRPr="007275C3">
        <w:rPr>
          <w:rFonts w:ascii="Tahoma" w:hAnsi="Tahoma" w:cs="Tahoma"/>
          <w:sz w:val="20"/>
          <w:szCs w:val="20"/>
        </w:rPr>
        <w:t>l guidelines, background check</w:t>
      </w:r>
      <w:r w:rsidR="00B913B1" w:rsidRPr="007275C3">
        <w:rPr>
          <w:rFonts w:ascii="Tahoma" w:hAnsi="Tahoma" w:cs="Tahoma"/>
          <w:sz w:val="20"/>
          <w:szCs w:val="20"/>
        </w:rPr>
        <w:t xml:space="preserve"> requirements, timeframes</w:t>
      </w:r>
      <w:r w:rsidRPr="007275C3">
        <w:rPr>
          <w:rFonts w:ascii="Tahoma" w:hAnsi="Tahoma" w:cs="Tahoma"/>
          <w:sz w:val="20"/>
          <w:szCs w:val="20"/>
        </w:rPr>
        <w:t xml:space="preserve"> and suitability standards for </w:t>
      </w:r>
      <w:r w:rsidR="00E83C8B" w:rsidRPr="007275C3">
        <w:rPr>
          <w:rFonts w:ascii="Tahoma" w:hAnsi="Tahoma" w:cs="Tahoma"/>
          <w:sz w:val="20"/>
          <w:szCs w:val="20"/>
        </w:rPr>
        <w:t>individuals in identified positions</w:t>
      </w:r>
      <w:r w:rsidR="003B1CC1" w:rsidRPr="007275C3">
        <w:rPr>
          <w:rFonts w:ascii="Tahoma" w:hAnsi="Tahoma" w:cs="Tahoma"/>
          <w:sz w:val="20"/>
          <w:szCs w:val="20"/>
        </w:rPr>
        <w:t xml:space="preserve"> with access to FTI</w:t>
      </w:r>
      <w:r w:rsidR="00E83C8B" w:rsidRPr="007275C3">
        <w:rPr>
          <w:rFonts w:ascii="Tahoma" w:hAnsi="Tahoma" w:cs="Tahoma"/>
          <w:sz w:val="20"/>
          <w:szCs w:val="20"/>
        </w:rPr>
        <w:t>.</w:t>
      </w:r>
      <w:r w:rsidR="00E83C8B" w:rsidRPr="0079427C">
        <w:rPr>
          <w:rFonts w:ascii="Tahoma" w:hAnsi="Tahoma" w:cs="Tahoma"/>
          <w:sz w:val="20"/>
          <w:szCs w:val="20"/>
        </w:rPr>
        <w:t xml:space="preserve"> </w:t>
      </w:r>
    </w:p>
    <w:p w14:paraId="62DC3AE8" w14:textId="7AC9DBE2" w:rsidR="00266898" w:rsidRPr="0079427C" w:rsidRDefault="00C11852" w:rsidP="00266898">
      <w:pPr>
        <w:pStyle w:val="Heading2"/>
        <w:rPr>
          <w:rFonts w:ascii="Tahoma" w:hAnsi="Tahoma" w:cs="Tahoma"/>
          <w:sz w:val="20"/>
          <w:szCs w:val="20"/>
        </w:rPr>
      </w:pPr>
      <w:r w:rsidRPr="0079427C">
        <w:rPr>
          <w:rFonts w:ascii="Tahoma" w:hAnsi="Tahoma" w:cs="Tahoma"/>
          <w:sz w:val="20"/>
          <w:szCs w:val="20"/>
        </w:rPr>
        <w:t xml:space="preserve">Background Check </w:t>
      </w:r>
      <w:r w:rsidR="009D2768" w:rsidRPr="0079427C">
        <w:rPr>
          <w:rFonts w:ascii="Tahoma" w:hAnsi="Tahoma" w:cs="Tahoma"/>
          <w:sz w:val="20"/>
          <w:szCs w:val="20"/>
        </w:rPr>
        <w:t>Scope</w:t>
      </w:r>
    </w:p>
    <w:p w14:paraId="5AD48F74" w14:textId="1527855B" w:rsidR="000E67F7" w:rsidRPr="007275C3" w:rsidRDefault="00266898" w:rsidP="00565076">
      <w:pPr>
        <w:spacing w:after="80" w:line="276" w:lineRule="auto"/>
        <w:jc w:val="both"/>
        <w:rPr>
          <w:rFonts w:ascii="Tahoma" w:eastAsiaTheme="majorEastAsia" w:hAnsi="Tahoma" w:cs="Tahoma"/>
          <w:color w:val="2E74B5" w:themeColor="accent1" w:themeShade="BF"/>
          <w:sz w:val="20"/>
          <w:szCs w:val="20"/>
        </w:rPr>
      </w:pPr>
      <w:r w:rsidRPr="0079427C">
        <w:rPr>
          <w:rFonts w:ascii="Tahoma" w:hAnsi="Tahoma" w:cs="Tahoma"/>
          <w:sz w:val="20"/>
          <w:szCs w:val="20"/>
        </w:rPr>
        <w:t xml:space="preserve">This policy applies to all </w:t>
      </w:r>
      <w:r w:rsidR="00112A68" w:rsidRPr="0079427C">
        <w:rPr>
          <w:rFonts w:ascii="Tahoma" w:hAnsi="Tahoma" w:cs="Tahoma"/>
          <w:sz w:val="20"/>
          <w:szCs w:val="20"/>
        </w:rPr>
        <w:t xml:space="preserve">current </w:t>
      </w:r>
      <w:r w:rsidRPr="0079427C">
        <w:rPr>
          <w:rFonts w:ascii="Tahoma" w:hAnsi="Tahoma" w:cs="Tahoma"/>
          <w:sz w:val="20"/>
          <w:szCs w:val="20"/>
        </w:rPr>
        <w:t>employees, applicants f</w:t>
      </w:r>
      <w:r w:rsidR="00E83C8B" w:rsidRPr="0079427C">
        <w:rPr>
          <w:rFonts w:ascii="Tahoma" w:hAnsi="Tahoma" w:cs="Tahoma"/>
          <w:sz w:val="20"/>
          <w:szCs w:val="20"/>
        </w:rPr>
        <w:t>or employment, volunteers, work-</w:t>
      </w:r>
      <w:r w:rsidRPr="0079427C">
        <w:rPr>
          <w:rFonts w:ascii="Tahoma" w:hAnsi="Tahoma" w:cs="Tahoma"/>
          <w:sz w:val="20"/>
          <w:szCs w:val="20"/>
        </w:rPr>
        <w:t>study students</w:t>
      </w:r>
      <w:r w:rsidR="00730CE8" w:rsidRPr="0079427C">
        <w:rPr>
          <w:rFonts w:ascii="Tahoma" w:hAnsi="Tahoma" w:cs="Tahoma"/>
          <w:sz w:val="20"/>
          <w:szCs w:val="20"/>
        </w:rPr>
        <w:t>, c</w:t>
      </w:r>
      <w:r w:rsidRPr="0079427C">
        <w:rPr>
          <w:rFonts w:ascii="Tahoma" w:hAnsi="Tahoma" w:cs="Tahoma"/>
          <w:sz w:val="20"/>
          <w:szCs w:val="20"/>
        </w:rPr>
        <w:t>ontractors</w:t>
      </w:r>
      <w:r w:rsidR="00730CE8" w:rsidRPr="0079427C">
        <w:rPr>
          <w:rFonts w:ascii="Tahoma" w:hAnsi="Tahoma" w:cs="Tahoma"/>
          <w:sz w:val="20"/>
          <w:szCs w:val="20"/>
        </w:rPr>
        <w:t xml:space="preserve"> and sub-contractors</w:t>
      </w:r>
      <w:r w:rsidRPr="0079427C">
        <w:rPr>
          <w:rFonts w:ascii="Tahoma" w:hAnsi="Tahoma" w:cs="Tahoma"/>
          <w:sz w:val="20"/>
          <w:szCs w:val="20"/>
        </w:rPr>
        <w:t xml:space="preserve"> </w:t>
      </w:r>
      <w:r w:rsidR="00A30610" w:rsidRPr="0079427C">
        <w:rPr>
          <w:rFonts w:ascii="Tahoma" w:hAnsi="Tahoma" w:cs="Tahoma"/>
          <w:sz w:val="20"/>
          <w:szCs w:val="20"/>
        </w:rPr>
        <w:t xml:space="preserve">(“individuals”) </w:t>
      </w:r>
      <w:r w:rsidR="00E83C8B" w:rsidRPr="0079427C">
        <w:rPr>
          <w:rFonts w:ascii="Tahoma" w:hAnsi="Tahoma" w:cs="Tahoma"/>
          <w:sz w:val="20"/>
          <w:szCs w:val="20"/>
        </w:rPr>
        <w:t xml:space="preserve">who </w:t>
      </w:r>
      <w:r w:rsidR="00112A68" w:rsidRPr="0079427C">
        <w:rPr>
          <w:rFonts w:ascii="Tahoma" w:hAnsi="Tahoma" w:cs="Tahoma"/>
          <w:sz w:val="20"/>
          <w:szCs w:val="20"/>
        </w:rPr>
        <w:t>are or may be authorized by</w:t>
      </w:r>
      <w:r w:rsidR="00FA66AF" w:rsidRPr="0079427C">
        <w:rPr>
          <w:rFonts w:ascii="Tahoma" w:hAnsi="Tahoma" w:cs="Tahoma"/>
          <w:sz w:val="20"/>
          <w:szCs w:val="20"/>
        </w:rPr>
        <w:t xml:space="preserve"> the d</w:t>
      </w:r>
      <w:r w:rsidR="002E16A4" w:rsidRPr="0079427C">
        <w:rPr>
          <w:rFonts w:ascii="Tahoma" w:hAnsi="Tahoma" w:cs="Tahoma"/>
          <w:sz w:val="20"/>
          <w:szCs w:val="20"/>
        </w:rPr>
        <w:t>epartment</w:t>
      </w:r>
      <w:r w:rsidR="00112A68" w:rsidRPr="0079427C">
        <w:rPr>
          <w:rFonts w:ascii="Tahoma" w:hAnsi="Tahoma" w:cs="Tahoma"/>
          <w:sz w:val="20"/>
          <w:szCs w:val="20"/>
        </w:rPr>
        <w:t xml:space="preserve"> to acc</w:t>
      </w:r>
      <w:r w:rsidR="00E83C8B" w:rsidRPr="0079427C">
        <w:rPr>
          <w:rFonts w:ascii="Tahoma" w:hAnsi="Tahoma" w:cs="Tahoma"/>
          <w:sz w:val="20"/>
          <w:szCs w:val="20"/>
        </w:rPr>
        <w:t xml:space="preserve">ess </w:t>
      </w:r>
      <w:r w:rsidR="00112A68" w:rsidRPr="007275C3">
        <w:rPr>
          <w:rFonts w:ascii="Tahoma" w:hAnsi="Tahoma" w:cs="Tahoma"/>
          <w:sz w:val="20"/>
          <w:szCs w:val="20"/>
        </w:rPr>
        <w:t>FTI</w:t>
      </w:r>
      <w:r w:rsidR="00E83C8B" w:rsidRPr="007275C3">
        <w:rPr>
          <w:rFonts w:ascii="Tahoma" w:hAnsi="Tahoma" w:cs="Tahoma"/>
          <w:sz w:val="20"/>
          <w:szCs w:val="20"/>
        </w:rPr>
        <w:t xml:space="preserve"> as pa</w:t>
      </w:r>
      <w:r w:rsidR="00112A68" w:rsidRPr="007275C3">
        <w:rPr>
          <w:rFonts w:ascii="Tahoma" w:hAnsi="Tahoma" w:cs="Tahoma"/>
          <w:sz w:val="20"/>
          <w:szCs w:val="20"/>
        </w:rPr>
        <w:t>rt of their job duties.</w:t>
      </w:r>
      <w:r w:rsidR="0057762B" w:rsidRPr="007275C3">
        <w:rPr>
          <w:rFonts w:ascii="Tahoma" w:hAnsi="Tahoma" w:cs="Tahoma"/>
          <w:sz w:val="20"/>
          <w:szCs w:val="20"/>
        </w:rPr>
        <w:t xml:space="preserve"> See A</w:t>
      </w:r>
      <w:r w:rsidR="00737C8A" w:rsidRPr="007275C3">
        <w:rPr>
          <w:rFonts w:ascii="Tahoma" w:hAnsi="Tahoma" w:cs="Tahoma"/>
          <w:sz w:val="20"/>
          <w:szCs w:val="20"/>
        </w:rPr>
        <w:t>ppendix A for a list of all identified positions.</w:t>
      </w:r>
    </w:p>
    <w:p w14:paraId="27902F95" w14:textId="162E5632" w:rsidR="00EE6194" w:rsidRPr="0079427C" w:rsidRDefault="00796E30" w:rsidP="00EE6194">
      <w:pPr>
        <w:spacing w:after="0"/>
        <w:rPr>
          <w:rFonts w:ascii="Tahoma" w:eastAsiaTheme="majorEastAsia" w:hAnsi="Tahoma" w:cs="Tahoma"/>
          <w:color w:val="2E74B5" w:themeColor="accent1" w:themeShade="BF"/>
          <w:sz w:val="20"/>
          <w:szCs w:val="20"/>
        </w:rPr>
      </w:pPr>
      <w:r w:rsidRPr="0079427C">
        <w:rPr>
          <w:rFonts w:ascii="Tahoma" w:eastAsiaTheme="majorEastAsia" w:hAnsi="Tahoma" w:cs="Tahoma"/>
          <w:color w:val="2E74B5" w:themeColor="accent1" w:themeShade="BF"/>
          <w:sz w:val="20"/>
          <w:szCs w:val="20"/>
        </w:rPr>
        <w:t>General Provisions</w:t>
      </w:r>
    </w:p>
    <w:p w14:paraId="617E23D2" w14:textId="77777777" w:rsidR="00796E30" w:rsidRPr="007275C3" w:rsidRDefault="00796E30" w:rsidP="00E41FA7">
      <w:pPr>
        <w:autoSpaceDE w:val="0"/>
        <w:autoSpaceDN w:val="0"/>
        <w:adjustRightInd w:val="0"/>
        <w:spacing w:after="17" w:line="240" w:lineRule="auto"/>
        <w:rPr>
          <w:rFonts w:ascii="Tahoma" w:hAnsi="Tahoma" w:cs="Tahoma"/>
          <w:color w:val="000000"/>
          <w:sz w:val="20"/>
          <w:szCs w:val="20"/>
        </w:rPr>
      </w:pPr>
      <w:r w:rsidRPr="007275C3">
        <w:rPr>
          <w:rFonts w:ascii="Tahoma" w:hAnsi="Tahoma" w:cs="Tahoma"/>
          <w:bCs/>
          <w:color w:val="000000"/>
          <w:sz w:val="20"/>
          <w:szCs w:val="20"/>
        </w:rPr>
        <w:t xml:space="preserve">Background </w:t>
      </w:r>
      <w:r w:rsidR="00545F27" w:rsidRPr="007275C3">
        <w:rPr>
          <w:rFonts w:ascii="Tahoma" w:hAnsi="Tahoma" w:cs="Tahoma"/>
          <w:bCs/>
          <w:color w:val="000000"/>
          <w:sz w:val="20"/>
          <w:szCs w:val="20"/>
        </w:rPr>
        <w:t>c</w:t>
      </w:r>
      <w:r w:rsidRPr="007275C3">
        <w:rPr>
          <w:rFonts w:ascii="Tahoma" w:hAnsi="Tahoma" w:cs="Tahoma"/>
          <w:bCs/>
          <w:color w:val="000000"/>
          <w:sz w:val="20"/>
          <w:szCs w:val="20"/>
        </w:rPr>
        <w:t xml:space="preserve">heck </w:t>
      </w:r>
      <w:r w:rsidR="00545F27" w:rsidRPr="007275C3">
        <w:rPr>
          <w:rFonts w:ascii="Tahoma" w:hAnsi="Tahoma" w:cs="Tahoma"/>
          <w:bCs/>
          <w:color w:val="000000"/>
          <w:sz w:val="20"/>
          <w:szCs w:val="20"/>
        </w:rPr>
        <w:t>r</w:t>
      </w:r>
      <w:r w:rsidRPr="007275C3">
        <w:rPr>
          <w:rFonts w:ascii="Tahoma" w:hAnsi="Tahoma" w:cs="Tahoma"/>
          <w:bCs/>
          <w:color w:val="000000"/>
          <w:sz w:val="20"/>
          <w:szCs w:val="20"/>
        </w:rPr>
        <w:t>equirements</w:t>
      </w:r>
      <w:r w:rsidR="00A30610" w:rsidRPr="007275C3">
        <w:rPr>
          <w:rFonts w:ascii="Tahoma" w:hAnsi="Tahoma" w:cs="Tahoma"/>
          <w:bCs/>
          <w:color w:val="000000"/>
          <w:sz w:val="20"/>
          <w:szCs w:val="20"/>
        </w:rPr>
        <w:t xml:space="preserve"> are </w:t>
      </w:r>
      <w:r w:rsidRPr="007275C3">
        <w:rPr>
          <w:rFonts w:ascii="Tahoma" w:hAnsi="Tahoma" w:cs="Tahoma"/>
          <w:color w:val="000000"/>
          <w:sz w:val="20"/>
          <w:szCs w:val="20"/>
        </w:rPr>
        <w:t xml:space="preserve">conducted in conjunction with </w:t>
      </w:r>
      <w:r w:rsidR="00A30610" w:rsidRPr="007275C3">
        <w:rPr>
          <w:rFonts w:ascii="Tahoma" w:hAnsi="Tahoma" w:cs="Tahoma"/>
          <w:color w:val="000000"/>
          <w:sz w:val="20"/>
          <w:szCs w:val="20"/>
        </w:rPr>
        <w:t xml:space="preserve">the Washington State Patrol and the </w:t>
      </w:r>
      <w:r w:rsidR="003B1CC1" w:rsidRPr="007275C3">
        <w:rPr>
          <w:rFonts w:ascii="Tahoma" w:hAnsi="Tahoma" w:cs="Tahoma"/>
          <w:color w:val="000000"/>
          <w:sz w:val="20"/>
          <w:szCs w:val="20"/>
        </w:rPr>
        <w:t>Federal Bureau of Investigation (</w:t>
      </w:r>
      <w:r w:rsidR="00A30610" w:rsidRPr="007275C3">
        <w:rPr>
          <w:rFonts w:ascii="Tahoma" w:hAnsi="Tahoma" w:cs="Tahoma"/>
          <w:color w:val="000000"/>
          <w:sz w:val="20"/>
          <w:szCs w:val="20"/>
        </w:rPr>
        <w:t>FBI</w:t>
      </w:r>
      <w:r w:rsidR="003B1CC1" w:rsidRPr="007275C3">
        <w:rPr>
          <w:rFonts w:ascii="Tahoma" w:hAnsi="Tahoma" w:cs="Tahoma"/>
          <w:color w:val="000000"/>
          <w:sz w:val="20"/>
          <w:szCs w:val="20"/>
        </w:rPr>
        <w:t>)</w:t>
      </w:r>
      <w:r w:rsidRPr="007275C3">
        <w:rPr>
          <w:rFonts w:ascii="Tahoma" w:hAnsi="Tahoma" w:cs="Tahoma"/>
          <w:color w:val="000000"/>
          <w:sz w:val="20"/>
          <w:szCs w:val="20"/>
        </w:rPr>
        <w:t xml:space="preserve">. It is the duty of the </w:t>
      </w:r>
      <w:r w:rsidR="00C862E1" w:rsidRPr="007275C3">
        <w:rPr>
          <w:rFonts w:ascii="Tahoma" w:hAnsi="Tahoma" w:cs="Tahoma"/>
          <w:color w:val="000000"/>
          <w:sz w:val="20"/>
          <w:szCs w:val="20"/>
        </w:rPr>
        <w:t>Appointing Authority or designee</w:t>
      </w:r>
      <w:r w:rsidRPr="007275C3">
        <w:rPr>
          <w:rFonts w:ascii="Tahoma" w:hAnsi="Tahoma" w:cs="Tahoma"/>
          <w:color w:val="000000"/>
          <w:sz w:val="20"/>
          <w:szCs w:val="20"/>
        </w:rPr>
        <w:t xml:space="preserve"> to ensure that all necessary steps have been completed before an employee is allowed access to </w:t>
      </w:r>
      <w:r w:rsidRPr="007275C3">
        <w:rPr>
          <w:rFonts w:ascii="Tahoma" w:hAnsi="Tahoma" w:cs="Tahoma"/>
          <w:bCs/>
          <w:color w:val="000000"/>
          <w:sz w:val="20"/>
          <w:szCs w:val="20"/>
        </w:rPr>
        <w:t>FTI</w:t>
      </w:r>
      <w:r w:rsidRPr="007275C3">
        <w:rPr>
          <w:rFonts w:ascii="Tahoma" w:hAnsi="Tahoma" w:cs="Tahoma"/>
          <w:color w:val="000000"/>
          <w:sz w:val="20"/>
          <w:szCs w:val="20"/>
        </w:rPr>
        <w:t xml:space="preserve">. </w:t>
      </w:r>
      <w:r w:rsidR="00EC5BB0" w:rsidRPr="007275C3">
        <w:rPr>
          <w:rFonts w:ascii="Tahoma" w:hAnsi="Tahoma" w:cs="Tahoma"/>
          <w:color w:val="000000"/>
          <w:sz w:val="20"/>
          <w:szCs w:val="20"/>
        </w:rPr>
        <w:t>This requirement must be noted in the employee’s Position Description Form</w:t>
      </w:r>
      <w:r w:rsidR="008A6347" w:rsidRPr="007275C3">
        <w:rPr>
          <w:rFonts w:ascii="Tahoma" w:hAnsi="Tahoma" w:cs="Tahoma"/>
          <w:color w:val="000000"/>
          <w:sz w:val="20"/>
          <w:szCs w:val="20"/>
        </w:rPr>
        <w:t xml:space="preserve"> and applicable recruitment announcements</w:t>
      </w:r>
      <w:r w:rsidR="00B913B1" w:rsidRPr="007275C3">
        <w:rPr>
          <w:rFonts w:ascii="Tahoma" w:hAnsi="Tahoma" w:cs="Tahoma"/>
          <w:color w:val="000000"/>
          <w:sz w:val="20"/>
          <w:szCs w:val="20"/>
        </w:rPr>
        <w:t xml:space="preserve"> (see the recruitment section on page 3 for specific recruitment language)</w:t>
      </w:r>
      <w:r w:rsidR="008A6347" w:rsidRPr="007275C3">
        <w:rPr>
          <w:rFonts w:ascii="Tahoma" w:hAnsi="Tahoma" w:cs="Tahoma"/>
          <w:color w:val="000000"/>
          <w:sz w:val="20"/>
          <w:szCs w:val="20"/>
        </w:rPr>
        <w:t>.</w:t>
      </w:r>
      <w:r w:rsidR="00984AB2" w:rsidRPr="007275C3">
        <w:rPr>
          <w:rFonts w:ascii="Tahoma" w:hAnsi="Tahoma" w:cs="Tahoma"/>
          <w:color w:val="000000"/>
          <w:sz w:val="20"/>
          <w:szCs w:val="20"/>
        </w:rPr>
        <w:t xml:space="preserve"> </w:t>
      </w:r>
      <w:r w:rsidR="00FA66AF" w:rsidRPr="007275C3">
        <w:rPr>
          <w:rFonts w:ascii="Tahoma" w:hAnsi="Tahoma" w:cs="Tahoma"/>
          <w:color w:val="000000"/>
          <w:sz w:val="20"/>
          <w:szCs w:val="20"/>
        </w:rPr>
        <w:t>The d</w:t>
      </w:r>
      <w:r w:rsidR="00B913B1" w:rsidRPr="007275C3">
        <w:rPr>
          <w:rFonts w:ascii="Tahoma" w:hAnsi="Tahoma" w:cs="Tahoma"/>
          <w:color w:val="000000"/>
          <w:sz w:val="20"/>
          <w:szCs w:val="20"/>
        </w:rPr>
        <w:t xml:space="preserve">epartment must complete a suitability background </w:t>
      </w:r>
      <w:r w:rsidR="00545F27" w:rsidRPr="007275C3">
        <w:rPr>
          <w:rFonts w:ascii="Tahoma" w:hAnsi="Tahoma" w:cs="Tahoma"/>
          <w:color w:val="000000"/>
          <w:sz w:val="20"/>
          <w:szCs w:val="20"/>
        </w:rPr>
        <w:t>investigation that</w:t>
      </w:r>
      <w:r w:rsidR="006A5FB2" w:rsidRPr="007275C3">
        <w:rPr>
          <w:rFonts w:ascii="Tahoma" w:hAnsi="Tahoma" w:cs="Tahoma"/>
          <w:color w:val="000000"/>
          <w:sz w:val="20"/>
          <w:szCs w:val="20"/>
        </w:rPr>
        <w:t xml:space="preserve"> is favorably adjudicated. T</w:t>
      </w:r>
      <w:r w:rsidR="00984AB2" w:rsidRPr="007275C3">
        <w:rPr>
          <w:rFonts w:ascii="Tahoma" w:hAnsi="Tahoma" w:cs="Tahoma"/>
          <w:color w:val="000000"/>
          <w:sz w:val="20"/>
          <w:szCs w:val="20"/>
        </w:rPr>
        <w:t xml:space="preserve">he individual will not be allowed access to </w:t>
      </w:r>
      <w:r w:rsidR="00984AB2" w:rsidRPr="007275C3">
        <w:rPr>
          <w:rFonts w:ascii="Tahoma" w:hAnsi="Tahoma" w:cs="Tahoma"/>
          <w:bCs/>
          <w:color w:val="000000"/>
          <w:sz w:val="20"/>
          <w:szCs w:val="20"/>
        </w:rPr>
        <w:t xml:space="preserve">FTI </w:t>
      </w:r>
      <w:r w:rsidR="00984AB2" w:rsidRPr="007275C3">
        <w:rPr>
          <w:rFonts w:ascii="Tahoma" w:hAnsi="Tahoma" w:cs="Tahoma"/>
          <w:color w:val="000000"/>
          <w:sz w:val="20"/>
          <w:szCs w:val="20"/>
        </w:rPr>
        <w:t xml:space="preserve">until </w:t>
      </w:r>
      <w:r w:rsidR="003B1CC1" w:rsidRPr="007275C3">
        <w:rPr>
          <w:rFonts w:ascii="Tahoma" w:hAnsi="Tahoma" w:cs="Tahoma"/>
          <w:color w:val="000000"/>
          <w:sz w:val="20"/>
          <w:szCs w:val="20"/>
        </w:rPr>
        <w:t xml:space="preserve">the individual </w:t>
      </w:r>
      <w:r w:rsidR="00984AB2" w:rsidRPr="007275C3">
        <w:rPr>
          <w:rFonts w:ascii="Tahoma" w:hAnsi="Tahoma" w:cs="Tahoma"/>
          <w:color w:val="000000"/>
          <w:sz w:val="20"/>
          <w:szCs w:val="20"/>
        </w:rPr>
        <w:t>pass</w:t>
      </w:r>
      <w:r w:rsidR="003B1CC1" w:rsidRPr="007275C3">
        <w:rPr>
          <w:rFonts w:ascii="Tahoma" w:hAnsi="Tahoma" w:cs="Tahoma"/>
          <w:color w:val="000000"/>
          <w:sz w:val="20"/>
          <w:szCs w:val="20"/>
        </w:rPr>
        <w:t>es</w:t>
      </w:r>
      <w:r w:rsidR="00984AB2" w:rsidRPr="007275C3">
        <w:rPr>
          <w:rFonts w:ascii="Tahoma" w:hAnsi="Tahoma" w:cs="Tahoma"/>
          <w:color w:val="000000"/>
          <w:sz w:val="20"/>
          <w:szCs w:val="20"/>
        </w:rPr>
        <w:t xml:space="preserve"> all required b</w:t>
      </w:r>
      <w:r w:rsidR="00984AB2" w:rsidRPr="007275C3">
        <w:rPr>
          <w:rFonts w:ascii="Tahoma" w:hAnsi="Tahoma" w:cs="Tahoma"/>
          <w:bCs/>
          <w:color w:val="000000"/>
          <w:sz w:val="20"/>
          <w:szCs w:val="20"/>
        </w:rPr>
        <w:t xml:space="preserve">ackground checks with a </w:t>
      </w:r>
      <w:r w:rsidR="00984AB2" w:rsidRPr="007275C3">
        <w:rPr>
          <w:rFonts w:ascii="Tahoma" w:hAnsi="Tahoma" w:cs="Tahoma"/>
          <w:color w:val="000000"/>
          <w:sz w:val="20"/>
          <w:szCs w:val="20"/>
        </w:rPr>
        <w:t xml:space="preserve">favorable rating under the </w:t>
      </w:r>
      <w:r w:rsidR="00FA66AF" w:rsidRPr="007275C3">
        <w:rPr>
          <w:rFonts w:ascii="Tahoma" w:hAnsi="Tahoma" w:cs="Tahoma"/>
          <w:color w:val="000000"/>
          <w:sz w:val="20"/>
          <w:szCs w:val="20"/>
        </w:rPr>
        <w:t>d</w:t>
      </w:r>
      <w:r w:rsidR="00737C8A" w:rsidRPr="007275C3">
        <w:rPr>
          <w:rFonts w:ascii="Tahoma" w:hAnsi="Tahoma" w:cs="Tahoma"/>
          <w:color w:val="000000"/>
          <w:sz w:val="20"/>
          <w:szCs w:val="20"/>
        </w:rPr>
        <w:t xml:space="preserve">epartment’s </w:t>
      </w:r>
      <w:r w:rsidR="00984AB2" w:rsidRPr="007275C3">
        <w:rPr>
          <w:rFonts w:ascii="Tahoma" w:hAnsi="Tahoma" w:cs="Tahoma"/>
          <w:bCs/>
          <w:color w:val="000000"/>
          <w:sz w:val="20"/>
          <w:szCs w:val="20"/>
        </w:rPr>
        <w:t>Suitability Standards</w:t>
      </w:r>
      <w:r w:rsidR="00737C8A" w:rsidRPr="007275C3">
        <w:rPr>
          <w:rFonts w:ascii="Tahoma" w:hAnsi="Tahoma" w:cs="Tahoma"/>
          <w:bCs/>
          <w:color w:val="000000"/>
          <w:sz w:val="20"/>
          <w:szCs w:val="20"/>
        </w:rPr>
        <w:t xml:space="preserve"> below</w:t>
      </w:r>
      <w:r w:rsidR="00984AB2" w:rsidRPr="007275C3">
        <w:rPr>
          <w:rFonts w:ascii="Tahoma" w:hAnsi="Tahoma" w:cs="Tahoma"/>
          <w:color w:val="000000"/>
          <w:sz w:val="20"/>
          <w:szCs w:val="20"/>
        </w:rPr>
        <w:t xml:space="preserve">. </w:t>
      </w:r>
    </w:p>
    <w:p w14:paraId="3F310E13" w14:textId="77777777" w:rsidR="00897E5B" w:rsidRPr="007275C3" w:rsidRDefault="00897E5B" w:rsidP="00897E5B">
      <w:pPr>
        <w:autoSpaceDE w:val="0"/>
        <w:autoSpaceDN w:val="0"/>
        <w:adjustRightInd w:val="0"/>
        <w:spacing w:after="17" w:line="240" w:lineRule="auto"/>
        <w:rPr>
          <w:rFonts w:ascii="Tahoma" w:hAnsi="Tahoma" w:cs="Tahoma"/>
          <w:color w:val="000000"/>
          <w:sz w:val="20"/>
          <w:szCs w:val="20"/>
        </w:rPr>
      </w:pPr>
    </w:p>
    <w:p w14:paraId="57F5C020" w14:textId="77777777" w:rsidR="00897E5B" w:rsidRPr="007275C3" w:rsidRDefault="00897E5B" w:rsidP="00897E5B">
      <w:pPr>
        <w:autoSpaceDE w:val="0"/>
        <w:autoSpaceDN w:val="0"/>
        <w:adjustRightInd w:val="0"/>
        <w:spacing w:after="0" w:line="240" w:lineRule="auto"/>
        <w:rPr>
          <w:rFonts w:ascii="Tahoma" w:hAnsi="Tahoma" w:cs="Tahoma"/>
          <w:bCs/>
          <w:color w:val="000000"/>
          <w:sz w:val="20"/>
          <w:szCs w:val="20"/>
        </w:rPr>
      </w:pPr>
      <w:r w:rsidRPr="007275C3">
        <w:rPr>
          <w:rFonts w:ascii="Tahoma" w:hAnsi="Tahoma" w:cs="Tahoma"/>
          <w:bCs/>
          <w:color w:val="000000"/>
          <w:sz w:val="20"/>
          <w:szCs w:val="20"/>
        </w:rPr>
        <w:t>All background checks must encompass:</w:t>
      </w:r>
    </w:p>
    <w:p w14:paraId="09D86192" w14:textId="77777777" w:rsidR="000E67F7" w:rsidRPr="007275C3" w:rsidRDefault="000E67F7" w:rsidP="00897E5B">
      <w:pPr>
        <w:autoSpaceDE w:val="0"/>
        <w:autoSpaceDN w:val="0"/>
        <w:adjustRightInd w:val="0"/>
        <w:spacing w:after="0" w:line="240" w:lineRule="auto"/>
        <w:rPr>
          <w:rFonts w:ascii="Tahoma" w:hAnsi="Tahoma" w:cs="Tahoma"/>
          <w:bCs/>
          <w:color w:val="000000"/>
          <w:sz w:val="20"/>
          <w:szCs w:val="20"/>
        </w:rPr>
      </w:pPr>
    </w:p>
    <w:p w14:paraId="4D23DEA0" w14:textId="4E513A18" w:rsidR="00897E5B" w:rsidRPr="007275C3" w:rsidRDefault="00897E5B" w:rsidP="00897E5B">
      <w:pPr>
        <w:pStyle w:val="ListParagraph"/>
        <w:numPr>
          <w:ilvl w:val="0"/>
          <w:numId w:val="28"/>
        </w:numPr>
        <w:autoSpaceDE w:val="0"/>
        <w:autoSpaceDN w:val="0"/>
        <w:adjustRightInd w:val="0"/>
        <w:spacing w:after="18" w:line="240" w:lineRule="auto"/>
        <w:rPr>
          <w:rFonts w:ascii="Tahoma" w:hAnsi="Tahoma" w:cs="Tahoma"/>
          <w:color w:val="000000"/>
          <w:sz w:val="20"/>
          <w:szCs w:val="20"/>
        </w:rPr>
      </w:pPr>
      <w:r w:rsidRPr="007275C3">
        <w:rPr>
          <w:rFonts w:ascii="Tahoma" w:hAnsi="Tahoma" w:cs="Tahoma"/>
          <w:color w:val="000000"/>
          <w:sz w:val="20"/>
          <w:szCs w:val="20"/>
        </w:rPr>
        <w:t xml:space="preserve">Federal Bureau of Investigation </w:t>
      </w:r>
      <w:r w:rsidRPr="007275C3">
        <w:rPr>
          <w:rFonts w:ascii="Tahoma" w:hAnsi="Tahoma" w:cs="Tahoma"/>
          <w:bCs/>
          <w:color w:val="000000"/>
          <w:sz w:val="20"/>
          <w:szCs w:val="20"/>
        </w:rPr>
        <w:t>Fingerprinting;</w:t>
      </w:r>
    </w:p>
    <w:p w14:paraId="2333401F" w14:textId="77777777" w:rsidR="0015601C" w:rsidRDefault="00687582" w:rsidP="00897E5B">
      <w:pPr>
        <w:pStyle w:val="ListParagraph"/>
        <w:numPr>
          <w:ilvl w:val="0"/>
          <w:numId w:val="28"/>
        </w:numPr>
        <w:autoSpaceDE w:val="0"/>
        <w:autoSpaceDN w:val="0"/>
        <w:adjustRightInd w:val="0"/>
        <w:spacing w:after="18" w:line="240" w:lineRule="auto"/>
        <w:rPr>
          <w:rFonts w:ascii="Tahoma" w:hAnsi="Tahoma" w:cs="Tahoma"/>
          <w:sz w:val="20"/>
          <w:szCs w:val="20"/>
        </w:rPr>
      </w:pPr>
      <w:r>
        <w:rPr>
          <w:rFonts w:ascii="Tahoma" w:hAnsi="Tahoma" w:cs="Tahoma"/>
          <w:bCs/>
          <w:color w:val="000000"/>
          <w:sz w:val="20"/>
          <w:szCs w:val="20"/>
        </w:rPr>
        <w:t>Local Law Enforcement Check; and</w:t>
      </w:r>
      <w:r>
        <w:rPr>
          <w:rFonts w:ascii="Tahoma" w:hAnsi="Tahoma" w:cs="Tahoma"/>
          <w:sz w:val="20"/>
          <w:szCs w:val="20"/>
        </w:rPr>
        <w:t xml:space="preserve"> </w:t>
      </w:r>
    </w:p>
    <w:p w14:paraId="2040E462" w14:textId="100ECF4C" w:rsidR="00897E5B" w:rsidRPr="007275C3" w:rsidRDefault="00687582" w:rsidP="00897E5B">
      <w:pPr>
        <w:pStyle w:val="ListParagraph"/>
        <w:numPr>
          <w:ilvl w:val="0"/>
          <w:numId w:val="28"/>
        </w:numPr>
        <w:autoSpaceDE w:val="0"/>
        <w:autoSpaceDN w:val="0"/>
        <w:adjustRightInd w:val="0"/>
        <w:spacing w:after="18" w:line="240" w:lineRule="auto"/>
        <w:rPr>
          <w:rFonts w:ascii="Tahoma" w:hAnsi="Tahoma" w:cs="Tahoma"/>
          <w:sz w:val="20"/>
          <w:szCs w:val="20"/>
        </w:rPr>
      </w:pPr>
      <w:r>
        <w:rPr>
          <w:rFonts w:ascii="Tahoma" w:hAnsi="Tahoma" w:cs="Tahoma"/>
          <w:sz w:val="20"/>
          <w:szCs w:val="20"/>
        </w:rPr>
        <w:t>Citizenship/Residency check</w:t>
      </w:r>
    </w:p>
    <w:p w14:paraId="748646A9" w14:textId="77777777" w:rsidR="000E67F7" w:rsidRPr="0079427C" w:rsidRDefault="000E67F7" w:rsidP="00F748CB">
      <w:pPr>
        <w:autoSpaceDE w:val="0"/>
        <w:autoSpaceDN w:val="0"/>
        <w:adjustRightInd w:val="0"/>
        <w:spacing w:after="0" w:line="240" w:lineRule="auto"/>
        <w:rPr>
          <w:rFonts w:ascii="Tahoma" w:hAnsi="Tahoma" w:cs="Tahoma"/>
          <w:b/>
          <w:bCs/>
          <w:color w:val="000000"/>
          <w:sz w:val="20"/>
          <w:szCs w:val="20"/>
        </w:rPr>
      </w:pPr>
    </w:p>
    <w:p w14:paraId="7F0198FB" w14:textId="77777777" w:rsidR="002437DD" w:rsidRPr="0079427C" w:rsidRDefault="00796E30" w:rsidP="00F748CB">
      <w:pPr>
        <w:autoSpaceDE w:val="0"/>
        <w:autoSpaceDN w:val="0"/>
        <w:adjustRightInd w:val="0"/>
        <w:spacing w:after="0" w:line="240" w:lineRule="auto"/>
        <w:rPr>
          <w:rFonts w:ascii="Tahoma" w:hAnsi="Tahoma" w:cs="Tahoma"/>
          <w:b/>
          <w:bCs/>
          <w:color w:val="000000"/>
          <w:sz w:val="20"/>
          <w:szCs w:val="20"/>
        </w:rPr>
      </w:pPr>
      <w:r w:rsidRPr="0079427C">
        <w:rPr>
          <w:rFonts w:ascii="Tahoma" w:hAnsi="Tahoma" w:cs="Tahoma"/>
          <w:b/>
          <w:bCs/>
          <w:color w:val="000000"/>
          <w:sz w:val="20"/>
          <w:szCs w:val="20"/>
        </w:rPr>
        <w:t>Suitability Standards</w:t>
      </w:r>
      <w:r w:rsidR="00A30610" w:rsidRPr="0079427C">
        <w:rPr>
          <w:rFonts w:ascii="Tahoma" w:hAnsi="Tahoma" w:cs="Tahoma"/>
          <w:b/>
          <w:bCs/>
          <w:color w:val="000000"/>
          <w:sz w:val="20"/>
          <w:szCs w:val="20"/>
        </w:rPr>
        <w:t xml:space="preserve"> </w:t>
      </w:r>
    </w:p>
    <w:p w14:paraId="7B56D8E7" w14:textId="144B50C3" w:rsidR="00F15D29" w:rsidRPr="007275C3" w:rsidRDefault="00842454" w:rsidP="00384229">
      <w:pPr>
        <w:rPr>
          <w:rFonts w:ascii="Tahoma" w:hAnsi="Tahoma" w:cs="Tahoma"/>
          <w:sz w:val="20"/>
          <w:szCs w:val="20"/>
        </w:rPr>
      </w:pPr>
      <w:r w:rsidRPr="007275C3">
        <w:rPr>
          <w:rFonts w:ascii="Tahoma" w:hAnsi="Tahoma" w:cs="Tahoma"/>
          <w:sz w:val="20"/>
          <w:szCs w:val="20"/>
        </w:rPr>
        <w:t>Suitability Standards</w:t>
      </w:r>
      <w:r w:rsidRPr="007275C3">
        <w:rPr>
          <w:rFonts w:ascii="Tahoma" w:hAnsi="Tahoma" w:cs="Tahoma"/>
          <w:bCs/>
          <w:sz w:val="20"/>
          <w:szCs w:val="20"/>
        </w:rPr>
        <w:t xml:space="preserve"> </w:t>
      </w:r>
      <w:r w:rsidRPr="007275C3">
        <w:rPr>
          <w:rFonts w:ascii="Tahoma" w:hAnsi="Tahoma" w:cs="Tahoma"/>
          <w:sz w:val="20"/>
          <w:szCs w:val="20"/>
        </w:rPr>
        <w:t xml:space="preserve">means the criteria for determining an individual’s suitability to have access to FTI. </w:t>
      </w:r>
      <w:r w:rsidR="00C54483" w:rsidRPr="007275C3">
        <w:rPr>
          <w:rFonts w:ascii="Tahoma" w:hAnsi="Tahoma" w:cs="Tahoma"/>
          <w:color w:val="000000"/>
          <w:sz w:val="20"/>
          <w:szCs w:val="20"/>
        </w:rPr>
        <w:t xml:space="preserve">The suitability standards will be established by the </w:t>
      </w:r>
      <w:r w:rsidR="00C57028">
        <w:rPr>
          <w:rFonts w:ascii="Tahoma" w:hAnsi="Tahoma" w:cs="Tahoma"/>
          <w:color w:val="000000"/>
          <w:sz w:val="20"/>
          <w:szCs w:val="20"/>
        </w:rPr>
        <w:t>department</w:t>
      </w:r>
      <w:r w:rsidR="00C54483" w:rsidRPr="007275C3">
        <w:rPr>
          <w:rFonts w:ascii="Tahoma" w:hAnsi="Tahoma" w:cs="Tahoma"/>
          <w:color w:val="000000"/>
          <w:sz w:val="20"/>
          <w:szCs w:val="20"/>
        </w:rPr>
        <w:t xml:space="preserve"> employing the individual. </w:t>
      </w:r>
      <w:r w:rsidR="00C54483" w:rsidRPr="007275C3">
        <w:rPr>
          <w:rFonts w:ascii="Tahoma" w:hAnsi="Tahoma" w:cs="Tahoma"/>
          <w:sz w:val="20"/>
          <w:szCs w:val="20"/>
        </w:rPr>
        <w:t>A</w:t>
      </w:r>
      <w:r w:rsidR="00384229" w:rsidRPr="007275C3">
        <w:rPr>
          <w:rFonts w:ascii="Tahoma" w:hAnsi="Tahoma" w:cs="Tahoma"/>
          <w:sz w:val="20"/>
          <w:szCs w:val="20"/>
        </w:rPr>
        <w:t xml:space="preserve"> person’s identifiable character traits and conduct </w:t>
      </w:r>
      <w:r w:rsidR="00C54483" w:rsidRPr="007275C3">
        <w:rPr>
          <w:rFonts w:ascii="Tahoma" w:hAnsi="Tahoma" w:cs="Tahoma"/>
          <w:sz w:val="20"/>
          <w:szCs w:val="20"/>
        </w:rPr>
        <w:t xml:space="preserve">are </w:t>
      </w:r>
      <w:r w:rsidR="00384229" w:rsidRPr="007275C3">
        <w:rPr>
          <w:rFonts w:ascii="Tahoma" w:hAnsi="Tahoma" w:cs="Tahoma"/>
          <w:sz w:val="20"/>
          <w:szCs w:val="20"/>
        </w:rPr>
        <w:t xml:space="preserve">sufficient to decide whether an individual’s employment or continued employment would or would not protect the </w:t>
      </w:r>
      <w:r w:rsidR="00FA66AF" w:rsidRPr="007275C3">
        <w:rPr>
          <w:rFonts w:ascii="Tahoma" w:hAnsi="Tahoma" w:cs="Tahoma"/>
          <w:sz w:val="20"/>
          <w:szCs w:val="20"/>
        </w:rPr>
        <w:t>d</w:t>
      </w:r>
      <w:r w:rsidR="00384229" w:rsidRPr="007275C3">
        <w:rPr>
          <w:rFonts w:ascii="Tahoma" w:hAnsi="Tahoma" w:cs="Tahoma"/>
          <w:sz w:val="20"/>
          <w:szCs w:val="20"/>
        </w:rPr>
        <w:t>epartment and its use and storage of FTI.</w:t>
      </w:r>
    </w:p>
    <w:p w14:paraId="4DCC22B5" w14:textId="17F7942C" w:rsidR="00674B1A" w:rsidRPr="0079427C" w:rsidRDefault="00384229" w:rsidP="00F748CB">
      <w:pPr>
        <w:autoSpaceDE w:val="0"/>
        <w:autoSpaceDN w:val="0"/>
        <w:adjustRightInd w:val="0"/>
        <w:spacing w:after="0" w:line="240" w:lineRule="auto"/>
        <w:rPr>
          <w:rFonts w:ascii="Tahoma" w:hAnsi="Tahoma" w:cs="Tahoma"/>
          <w:bCs/>
          <w:color w:val="000000"/>
          <w:sz w:val="20"/>
          <w:szCs w:val="20"/>
        </w:rPr>
      </w:pPr>
      <w:r w:rsidRPr="007275C3">
        <w:rPr>
          <w:rFonts w:ascii="Tahoma" w:hAnsi="Tahoma" w:cs="Tahoma"/>
          <w:bCs/>
          <w:color w:val="000000"/>
          <w:sz w:val="20"/>
          <w:szCs w:val="20"/>
        </w:rPr>
        <w:t>Suitability standards</w:t>
      </w:r>
      <w:r w:rsidRPr="0079427C">
        <w:rPr>
          <w:rFonts w:ascii="Tahoma" w:hAnsi="Tahoma" w:cs="Tahoma"/>
          <w:bCs/>
          <w:color w:val="000000"/>
          <w:sz w:val="20"/>
          <w:szCs w:val="20"/>
        </w:rPr>
        <w:t xml:space="preserve"> would include </w:t>
      </w:r>
      <w:r w:rsidR="00C54483" w:rsidRPr="0079427C">
        <w:rPr>
          <w:rFonts w:ascii="Tahoma" w:hAnsi="Tahoma" w:cs="Tahoma"/>
          <w:bCs/>
          <w:color w:val="000000"/>
          <w:sz w:val="20"/>
          <w:szCs w:val="20"/>
        </w:rPr>
        <w:t xml:space="preserve">criminal </w:t>
      </w:r>
      <w:r w:rsidRPr="0079427C">
        <w:rPr>
          <w:rFonts w:ascii="Tahoma" w:hAnsi="Tahoma" w:cs="Tahoma"/>
          <w:bCs/>
          <w:color w:val="000000"/>
          <w:sz w:val="20"/>
          <w:szCs w:val="20"/>
        </w:rPr>
        <w:t xml:space="preserve">information obtained through the FBI and local law enforcement check, </w:t>
      </w:r>
      <w:r w:rsidR="00C54483" w:rsidRPr="0079427C">
        <w:rPr>
          <w:rFonts w:ascii="Tahoma" w:hAnsi="Tahoma" w:cs="Tahoma"/>
          <w:bCs/>
          <w:color w:val="000000"/>
          <w:sz w:val="20"/>
          <w:szCs w:val="20"/>
        </w:rPr>
        <w:t xml:space="preserve">confirmation of citizenship, and any other criteria the </w:t>
      </w:r>
      <w:r w:rsidR="00C57028">
        <w:rPr>
          <w:rFonts w:ascii="Tahoma" w:hAnsi="Tahoma" w:cs="Tahoma"/>
          <w:bCs/>
          <w:color w:val="000000"/>
          <w:sz w:val="20"/>
          <w:szCs w:val="20"/>
        </w:rPr>
        <w:t>department</w:t>
      </w:r>
      <w:r w:rsidR="00C54483" w:rsidRPr="0079427C">
        <w:rPr>
          <w:rFonts w:ascii="Tahoma" w:hAnsi="Tahoma" w:cs="Tahoma"/>
          <w:bCs/>
          <w:color w:val="000000"/>
          <w:sz w:val="20"/>
          <w:szCs w:val="20"/>
        </w:rPr>
        <w:t xml:space="preserve"> determines is applicable, as stated in this policy</w:t>
      </w:r>
      <w:r w:rsidR="00154AD6">
        <w:rPr>
          <w:rFonts w:ascii="Tahoma" w:hAnsi="Tahoma" w:cs="Tahoma"/>
          <w:bCs/>
          <w:color w:val="000000"/>
          <w:sz w:val="20"/>
          <w:szCs w:val="20"/>
        </w:rPr>
        <w:t>.</w:t>
      </w:r>
      <w:r w:rsidR="00C269D6" w:rsidRPr="0079427C">
        <w:rPr>
          <w:rFonts w:ascii="Tahoma" w:hAnsi="Tahoma" w:cs="Tahoma"/>
          <w:bCs/>
          <w:color w:val="000000"/>
          <w:sz w:val="20"/>
          <w:szCs w:val="20"/>
        </w:rPr>
        <w:t xml:space="preserve"> (</w:t>
      </w:r>
      <w:r w:rsidR="00154AD6">
        <w:rPr>
          <w:rFonts w:ascii="Tahoma" w:hAnsi="Tahoma" w:cs="Tahoma"/>
          <w:bCs/>
          <w:i/>
          <w:color w:val="000000"/>
          <w:sz w:val="20"/>
          <w:szCs w:val="20"/>
          <w:highlight w:val="lightGray"/>
        </w:rPr>
        <w:t>N</w:t>
      </w:r>
      <w:r w:rsidR="00C269D6" w:rsidRPr="0079427C">
        <w:rPr>
          <w:rFonts w:ascii="Tahoma" w:hAnsi="Tahoma" w:cs="Tahoma"/>
          <w:bCs/>
          <w:i/>
          <w:color w:val="000000"/>
          <w:sz w:val="20"/>
          <w:szCs w:val="20"/>
          <w:highlight w:val="lightGray"/>
        </w:rPr>
        <w:t xml:space="preserve">ote: </w:t>
      </w:r>
      <w:r w:rsidR="00154AD6">
        <w:rPr>
          <w:rFonts w:ascii="Tahoma" w:hAnsi="Tahoma" w:cs="Tahoma"/>
          <w:bCs/>
          <w:i/>
          <w:color w:val="000000"/>
          <w:sz w:val="20"/>
          <w:szCs w:val="20"/>
          <w:highlight w:val="lightGray"/>
        </w:rPr>
        <w:t>E</w:t>
      </w:r>
      <w:r w:rsidR="00674B1A" w:rsidRPr="0079427C">
        <w:rPr>
          <w:rFonts w:ascii="Tahoma" w:hAnsi="Tahoma" w:cs="Tahoma"/>
          <w:bCs/>
          <w:i/>
          <w:color w:val="000000"/>
          <w:sz w:val="20"/>
          <w:szCs w:val="20"/>
          <w:highlight w:val="lightGray"/>
        </w:rPr>
        <w:t xml:space="preserve">ach </w:t>
      </w:r>
      <w:r w:rsidR="00C57028">
        <w:rPr>
          <w:rFonts w:ascii="Tahoma" w:hAnsi="Tahoma" w:cs="Tahoma"/>
          <w:bCs/>
          <w:i/>
          <w:color w:val="000000"/>
          <w:sz w:val="20"/>
          <w:szCs w:val="20"/>
          <w:highlight w:val="lightGray"/>
        </w:rPr>
        <w:t>department</w:t>
      </w:r>
      <w:r w:rsidR="00674B1A" w:rsidRPr="0079427C">
        <w:rPr>
          <w:rFonts w:ascii="Tahoma" w:hAnsi="Tahoma" w:cs="Tahoma"/>
          <w:bCs/>
          <w:i/>
          <w:color w:val="000000"/>
          <w:sz w:val="20"/>
          <w:szCs w:val="20"/>
          <w:highlight w:val="lightGray"/>
        </w:rPr>
        <w:t xml:space="preserve"> must include </w:t>
      </w:r>
      <w:r w:rsidR="0015601C" w:rsidRPr="0079427C">
        <w:rPr>
          <w:rFonts w:ascii="Tahoma" w:hAnsi="Tahoma" w:cs="Tahoma"/>
          <w:bCs/>
          <w:i/>
          <w:color w:val="000000"/>
          <w:sz w:val="20"/>
          <w:szCs w:val="20"/>
          <w:highlight w:val="lightGray"/>
        </w:rPr>
        <w:t>this criterion</w:t>
      </w:r>
      <w:r w:rsidR="00674B1A" w:rsidRPr="0079427C">
        <w:rPr>
          <w:rFonts w:ascii="Tahoma" w:hAnsi="Tahoma" w:cs="Tahoma"/>
          <w:bCs/>
          <w:i/>
          <w:color w:val="000000"/>
          <w:sz w:val="20"/>
          <w:szCs w:val="20"/>
          <w:highlight w:val="lightGray"/>
        </w:rPr>
        <w:t xml:space="preserve"> in this policy</w:t>
      </w:r>
      <w:r w:rsidR="00674B1A" w:rsidRPr="0079427C">
        <w:rPr>
          <w:rFonts w:ascii="Tahoma" w:hAnsi="Tahoma" w:cs="Tahoma"/>
          <w:bCs/>
          <w:color w:val="000000"/>
          <w:sz w:val="20"/>
          <w:szCs w:val="20"/>
        </w:rPr>
        <w:t>).</w:t>
      </w:r>
    </w:p>
    <w:p w14:paraId="2B5C5F49" w14:textId="77777777" w:rsidR="002437DD" w:rsidRPr="0079427C" w:rsidRDefault="002437DD" w:rsidP="00F748CB">
      <w:pPr>
        <w:autoSpaceDE w:val="0"/>
        <w:autoSpaceDN w:val="0"/>
        <w:adjustRightInd w:val="0"/>
        <w:spacing w:after="0" w:line="240" w:lineRule="auto"/>
        <w:rPr>
          <w:rFonts w:ascii="Tahoma" w:hAnsi="Tahoma" w:cs="Tahoma"/>
          <w:b/>
          <w:bCs/>
          <w:color w:val="000000"/>
          <w:sz w:val="20"/>
          <w:szCs w:val="20"/>
        </w:rPr>
      </w:pPr>
    </w:p>
    <w:p w14:paraId="11C02BB8" w14:textId="77777777" w:rsidR="002437DD" w:rsidRPr="0079427C" w:rsidRDefault="002437DD" w:rsidP="00384229">
      <w:pPr>
        <w:autoSpaceDE w:val="0"/>
        <w:autoSpaceDN w:val="0"/>
        <w:adjustRightInd w:val="0"/>
        <w:spacing w:after="0" w:line="240" w:lineRule="auto"/>
        <w:rPr>
          <w:rFonts w:ascii="Tahoma" w:hAnsi="Tahoma" w:cs="Tahoma"/>
          <w:color w:val="000000"/>
          <w:sz w:val="20"/>
          <w:szCs w:val="20"/>
        </w:rPr>
      </w:pPr>
      <w:r w:rsidRPr="0079427C">
        <w:rPr>
          <w:rFonts w:ascii="Tahoma" w:hAnsi="Tahoma" w:cs="Tahoma"/>
          <w:bCs/>
          <w:color w:val="000000"/>
          <w:sz w:val="20"/>
          <w:szCs w:val="20"/>
        </w:rPr>
        <w:t xml:space="preserve">A criminal record will not automatically disqualify an individual from employment consideration or from access to FTI. </w:t>
      </w:r>
      <w:r w:rsidR="00FA66AF" w:rsidRPr="0079427C">
        <w:rPr>
          <w:rFonts w:ascii="Tahoma" w:hAnsi="Tahoma" w:cs="Tahoma"/>
          <w:bCs/>
          <w:color w:val="000000"/>
          <w:sz w:val="20"/>
          <w:szCs w:val="20"/>
        </w:rPr>
        <w:t>The d</w:t>
      </w:r>
      <w:r w:rsidRPr="0079427C">
        <w:rPr>
          <w:rFonts w:ascii="Tahoma" w:hAnsi="Tahoma" w:cs="Tahoma"/>
          <w:bCs/>
          <w:color w:val="000000"/>
          <w:sz w:val="20"/>
          <w:szCs w:val="20"/>
        </w:rPr>
        <w:t xml:space="preserve">epartment will consider various factors in evaluating whether a conviction disclosed by an applicant warrants revoking a conditional offer of employment. </w:t>
      </w:r>
    </w:p>
    <w:p w14:paraId="1459EE2A" w14:textId="77777777" w:rsidR="00C54483" w:rsidRPr="0079427C" w:rsidRDefault="00C54483" w:rsidP="00C54483">
      <w:pPr>
        <w:pStyle w:val="Default"/>
        <w:spacing w:after="15"/>
        <w:ind w:left="1440"/>
        <w:rPr>
          <w:rFonts w:ascii="Tahoma" w:hAnsi="Tahoma" w:cs="Tahoma"/>
          <w:bCs/>
          <w:i/>
          <w:sz w:val="20"/>
          <w:szCs w:val="20"/>
        </w:rPr>
      </w:pPr>
      <w:r w:rsidRPr="00154AD6">
        <w:rPr>
          <w:rFonts w:ascii="Tahoma" w:hAnsi="Tahoma" w:cs="Tahoma"/>
          <w:bCs/>
          <w:i/>
          <w:sz w:val="20"/>
          <w:szCs w:val="20"/>
          <w:highlight w:val="lightGray"/>
        </w:rPr>
        <w:t>Note:  Agencies must immediately establish an unfavorable background investigation result criterion which, if found, would result in preventing or removing an employee’s or contractor’s access to and use of FTI.</w:t>
      </w:r>
    </w:p>
    <w:p w14:paraId="59127D33" w14:textId="77777777" w:rsidR="00C54483" w:rsidRPr="0079427C" w:rsidRDefault="00C54483" w:rsidP="00384229">
      <w:pPr>
        <w:autoSpaceDE w:val="0"/>
        <w:autoSpaceDN w:val="0"/>
        <w:adjustRightInd w:val="0"/>
        <w:spacing w:after="0" w:line="240" w:lineRule="auto"/>
        <w:rPr>
          <w:rFonts w:ascii="Tahoma" w:hAnsi="Tahoma" w:cs="Tahoma"/>
          <w:color w:val="000000"/>
          <w:sz w:val="20"/>
          <w:szCs w:val="20"/>
        </w:rPr>
      </w:pPr>
    </w:p>
    <w:p w14:paraId="3559F35B" w14:textId="77777777" w:rsidR="00796E30" w:rsidRPr="0079427C" w:rsidRDefault="003F6D66" w:rsidP="00796E30">
      <w:pPr>
        <w:pStyle w:val="Default"/>
        <w:rPr>
          <w:rFonts w:ascii="Tahoma" w:hAnsi="Tahoma" w:cs="Tahoma"/>
          <w:color w:val="auto"/>
          <w:sz w:val="20"/>
          <w:szCs w:val="20"/>
        </w:rPr>
      </w:pPr>
      <w:r w:rsidRPr="0079427C">
        <w:rPr>
          <w:rFonts w:ascii="Tahoma" w:hAnsi="Tahoma" w:cs="Tahoma"/>
          <w:color w:val="auto"/>
          <w:sz w:val="20"/>
          <w:szCs w:val="20"/>
        </w:rPr>
        <w:t>T</w:t>
      </w:r>
      <w:r w:rsidR="00FA66AF" w:rsidRPr="0079427C">
        <w:rPr>
          <w:rFonts w:ascii="Tahoma" w:hAnsi="Tahoma" w:cs="Tahoma"/>
          <w:color w:val="auto"/>
          <w:sz w:val="20"/>
          <w:szCs w:val="20"/>
        </w:rPr>
        <w:t>he d</w:t>
      </w:r>
      <w:r w:rsidR="00796E30" w:rsidRPr="0079427C">
        <w:rPr>
          <w:rFonts w:ascii="Tahoma" w:hAnsi="Tahoma" w:cs="Tahoma"/>
          <w:color w:val="auto"/>
          <w:sz w:val="20"/>
          <w:szCs w:val="20"/>
        </w:rPr>
        <w:t xml:space="preserve">epartment must consider any of the following </w:t>
      </w:r>
      <w:r w:rsidR="00384229" w:rsidRPr="0079427C">
        <w:rPr>
          <w:rFonts w:ascii="Tahoma" w:hAnsi="Tahoma" w:cs="Tahoma"/>
          <w:color w:val="auto"/>
          <w:sz w:val="20"/>
          <w:szCs w:val="20"/>
        </w:rPr>
        <w:t xml:space="preserve">factors </w:t>
      </w:r>
      <w:r w:rsidR="00FA66AF" w:rsidRPr="0079427C">
        <w:rPr>
          <w:rFonts w:ascii="Tahoma" w:hAnsi="Tahoma" w:cs="Tahoma"/>
          <w:color w:val="auto"/>
          <w:sz w:val="20"/>
          <w:szCs w:val="20"/>
        </w:rPr>
        <w:t>to the extent the d</w:t>
      </w:r>
      <w:r w:rsidR="00796E30" w:rsidRPr="0079427C">
        <w:rPr>
          <w:rFonts w:ascii="Tahoma" w:hAnsi="Tahoma" w:cs="Tahoma"/>
          <w:color w:val="auto"/>
          <w:sz w:val="20"/>
          <w:szCs w:val="20"/>
        </w:rPr>
        <w:t xml:space="preserve">epartment deems any of them pertinent to the </w:t>
      </w:r>
      <w:r w:rsidR="00C54483" w:rsidRPr="0079427C">
        <w:rPr>
          <w:rFonts w:ascii="Tahoma" w:hAnsi="Tahoma" w:cs="Tahoma"/>
          <w:color w:val="auto"/>
          <w:sz w:val="20"/>
          <w:szCs w:val="20"/>
        </w:rPr>
        <w:t xml:space="preserve">information obtained regarding the </w:t>
      </w:r>
      <w:r w:rsidR="00796E30" w:rsidRPr="0079427C">
        <w:rPr>
          <w:rFonts w:ascii="Tahoma" w:hAnsi="Tahoma" w:cs="Tahoma"/>
          <w:color w:val="auto"/>
          <w:sz w:val="20"/>
          <w:szCs w:val="20"/>
        </w:rPr>
        <w:t xml:space="preserve">individual’s </w:t>
      </w:r>
      <w:r w:rsidR="00C54483" w:rsidRPr="0079427C">
        <w:rPr>
          <w:rFonts w:ascii="Tahoma" w:hAnsi="Tahoma" w:cs="Tahoma"/>
          <w:color w:val="auto"/>
          <w:sz w:val="20"/>
          <w:szCs w:val="20"/>
        </w:rPr>
        <w:t>suitability</w:t>
      </w:r>
      <w:r w:rsidR="00796E30" w:rsidRPr="0079427C">
        <w:rPr>
          <w:rFonts w:ascii="Tahoma" w:hAnsi="Tahoma" w:cs="Tahoma"/>
          <w:color w:val="auto"/>
          <w:sz w:val="20"/>
          <w:szCs w:val="20"/>
        </w:rPr>
        <w:t xml:space="preserve">: </w:t>
      </w:r>
    </w:p>
    <w:p w14:paraId="56D9BE21" w14:textId="77777777" w:rsidR="00A30610" w:rsidRPr="0079427C" w:rsidRDefault="00A30610" w:rsidP="00796E30">
      <w:pPr>
        <w:pStyle w:val="Default"/>
        <w:rPr>
          <w:rFonts w:ascii="Tahoma" w:hAnsi="Tahoma" w:cs="Tahoma"/>
          <w:color w:val="auto"/>
          <w:sz w:val="20"/>
          <w:szCs w:val="20"/>
        </w:rPr>
      </w:pPr>
    </w:p>
    <w:p w14:paraId="7A5FCA2E" w14:textId="77777777" w:rsidR="00C337CD" w:rsidRPr="0079427C" w:rsidRDefault="00796E30" w:rsidP="00372FE1">
      <w:pPr>
        <w:pStyle w:val="Default"/>
        <w:numPr>
          <w:ilvl w:val="0"/>
          <w:numId w:val="25"/>
        </w:numPr>
        <w:spacing w:after="18"/>
        <w:rPr>
          <w:rFonts w:ascii="Tahoma" w:hAnsi="Tahoma" w:cs="Tahoma"/>
          <w:color w:val="auto"/>
          <w:sz w:val="20"/>
          <w:szCs w:val="20"/>
        </w:rPr>
      </w:pPr>
      <w:r w:rsidRPr="0079427C">
        <w:rPr>
          <w:rFonts w:ascii="Tahoma" w:hAnsi="Tahoma" w:cs="Tahoma"/>
          <w:color w:val="auto"/>
          <w:sz w:val="20"/>
          <w:szCs w:val="20"/>
        </w:rPr>
        <w:t xml:space="preserve">The nature of the position for which the </w:t>
      </w:r>
      <w:r w:rsidR="00A30610" w:rsidRPr="0079427C">
        <w:rPr>
          <w:rFonts w:ascii="Tahoma" w:hAnsi="Tahoma" w:cs="Tahoma"/>
          <w:color w:val="auto"/>
          <w:sz w:val="20"/>
          <w:szCs w:val="20"/>
        </w:rPr>
        <w:t xml:space="preserve">individual </w:t>
      </w:r>
      <w:r w:rsidRPr="0079427C">
        <w:rPr>
          <w:rFonts w:ascii="Tahoma" w:hAnsi="Tahoma" w:cs="Tahoma"/>
          <w:color w:val="auto"/>
          <w:sz w:val="20"/>
          <w:szCs w:val="20"/>
        </w:rPr>
        <w:t xml:space="preserve">is applying or in which the </w:t>
      </w:r>
      <w:r w:rsidR="00A30610" w:rsidRPr="0079427C">
        <w:rPr>
          <w:rFonts w:ascii="Tahoma" w:hAnsi="Tahoma" w:cs="Tahoma"/>
          <w:color w:val="auto"/>
          <w:sz w:val="20"/>
          <w:szCs w:val="20"/>
        </w:rPr>
        <w:t xml:space="preserve">individual </w:t>
      </w:r>
      <w:r w:rsidRPr="0079427C">
        <w:rPr>
          <w:rFonts w:ascii="Tahoma" w:hAnsi="Tahoma" w:cs="Tahoma"/>
          <w:color w:val="auto"/>
          <w:sz w:val="20"/>
          <w:szCs w:val="20"/>
        </w:rPr>
        <w:t xml:space="preserve">is employed; </w:t>
      </w:r>
    </w:p>
    <w:p w14:paraId="47DC50E1" w14:textId="77777777" w:rsidR="00C337CD" w:rsidRPr="0079427C" w:rsidRDefault="00796E30" w:rsidP="00EE0375">
      <w:pPr>
        <w:pStyle w:val="Default"/>
        <w:numPr>
          <w:ilvl w:val="0"/>
          <w:numId w:val="25"/>
        </w:numPr>
        <w:spacing w:after="18"/>
        <w:rPr>
          <w:rFonts w:ascii="Tahoma" w:hAnsi="Tahoma" w:cs="Tahoma"/>
          <w:color w:val="auto"/>
          <w:sz w:val="20"/>
          <w:szCs w:val="20"/>
        </w:rPr>
      </w:pPr>
      <w:r w:rsidRPr="0079427C">
        <w:rPr>
          <w:rFonts w:ascii="Tahoma" w:hAnsi="Tahoma" w:cs="Tahoma"/>
          <w:color w:val="auto"/>
          <w:sz w:val="20"/>
          <w:szCs w:val="20"/>
        </w:rPr>
        <w:t>The nature</w:t>
      </w:r>
      <w:r w:rsidR="00E5300E" w:rsidRPr="0079427C">
        <w:rPr>
          <w:rFonts w:ascii="Tahoma" w:hAnsi="Tahoma" w:cs="Tahoma"/>
          <w:color w:val="auto"/>
          <w:sz w:val="20"/>
          <w:szCs w:val="20"/>
        </w:rPr>
        <w:t>, frequency</w:t>
      </w:r>
      <w:r w:rsidRPr="0079427C">
        <w:rPr>
          <w:rFonts w:ascii="Tahoma" w:hAnsi="Tahoma" w:cs="Tahoma"/>
          <w:color w:val="auto"/>
          <w:sz w:val="20"/>
          <w:szCs w:val="20"/>
        </w:rPr>
        <w:t xml:space="preserve"> and seriousness of the conduct; </w:t>
      </w:r>
    </w:p>
    <w:p w14:paraId="6A179F7A" w14:textId="77777777" w:rsidR="00C337CD" w:rsidRPr="0079427C" w:rsidRDefault="00796E30" w:rsidP="00BA31B1">
      <w:pPr>
        <w:pStyle w:val="Default"/>
        <w:numPr>
          <w:ilvl w:val="0"/>
          <w:numId w:val="25"/>
        </w:numPr>
        <w:spacing w:after="18"/>
        <w:rPr>
          <w:rFonts w:ascii="Tahoma" w:hAnsi="Tahoma" w:cs="Tahoma"/>
          <w:color w:val="auto"/>
          <w:sz w:val="20"/>
          <w:szCs w:val="20"/>
        </w:rPr>
      </w:pPr>
      <w:r w:rsidRPr="0079427C">
        <w:rPr>
          <w:rFonts w:ascii="Tahoma" w:hAnsi="Tahoma" w:cs="Tahoma"/>
          <w:color w:val="auto"/>
          <w:sz w:val="20"/>
          <w:szCs w:val="20"/>
        </w:rPr>
        <w:t xml:space="preserve">The circumstances surrounding the conduct; </w:t>
      </w:r>
    </w:p>
    <w:p w14:paraId="274E000F" w14:textId="77777777" w:rsidR="00C337CD" w:rsidRPr="0079427C" w:rsidRDefault="00C66440" w:rsidP="00E37B9F">
      <w:pPr>
        <w:pStyle w:val="Default"/>
        <w:numPr>
          <w:ilvl w:val="0"/>
          <w:numId w:val="25"/>
        </w:numPr>
        <w:spacing w:after="18"/>
        <w:rPr>
          <w:rFonts w:ascii="Tahoma" w:hAnsi="Tahoma" w:cs="Tahoma"/>
          <w:color w:val="auto"/>
          <w:sz w:val="20"/>
          <w:szCs w:val="20"/>
        </w:rPr>
      </w:pPr>
      <w:r w:rsidRPr="0079427C">
        <w:rPr>
          <w:rFonts w:ascii="Tahoma" w:hAnsi="Tahoma" w:cs="Tahoma"/>
          <w:color w:val="auto"/>
          <w:sz w:val="20"/>
          <w:szCs w:val="20"/>
        </w:rPr>
        <w:t>The recency of the conduct;</w:t>
      </w:r>
    </w:p>
    <w:p w14:paraId="76651923" w14:textId="77777777" w:rsidR="00C66440" w:rsidRPr="0079427C" w:rsidRDefault="00796E30" w:rsidP="00381E69">
      <w:pPr>
        <w:pStyle w:val="Default"/>
        <w:numPr>
          <w:ilvl w:val="0"/>
          <w:numId w:val="25"/>
        </w:numPr>
        <w:spacing w:after="18"/>
        <w:rPr>
          <w:rFonts w:ascii="Tahoma" w:hAnsi="Tahoma" w:cs="Tahoma"/>
          <w:sz w:val="20"/>
          <w:szCs w:val="20"/>
        </w:rPr>
      </w:pPr>
      <w:r w:rsidRPr="0079427C">
        <w:rPr>
          <w:rFonts w:ascii="Tahoma" w:hAnsi="Tahoma" w:cs="Tahoma"/>
          <w:color w:val="auto"/>
          <w:sz w:val="20"/>
          <w:szCs w:val="20"/>
        </w:rPr>
        <w:t>The age of the</w:t>
      </w:r>
      <w:r w:rsidRPr="0079427C">
        <w:rPr>
          <w:rFonts w:ascii="Tahoma" w:hAnsi="Tahoma" w:cs="Tahoma"/>
          <w:sz w:val="20"/>
          <w:szCs w:val="20"/>
        </w:rPr>
        <w:t xml:space="preserve"> person involved at the time of the conduct; </w:t>
      </w:r>
      <w:r w:rsidR="00BD75DA" w:rsidRPr="0079427C">
        <w:rPr>
          <w:rFonts w:ascii="Tahoma" w:hAnsi="Tahoma" w:cs="Tahoma"/>
          <w:sz w:val="20"/>
          <w:szCs w:val="20"/>
        </w:rPr>
        <w:t>and</w:t>
      </w:r>
    </w:p>
    <w:p w14:paraId="1F823DD1" w14:textId="77777777" w:rsidR="00796E30" w:rsidRPr="0079427C" w:rsidRDefault="00796E30" w:rsidP="00381E69">
      <w:pPr>
        <w:pStyle w:val="Default"/>
        <w:numPr>
          <w:ilvl w:val="0"/>
          <w:numId w:val="25"/>
        </w:numPr>
        <w:spacing w:after="18"/>
        <w:rPr>
          <w:rFonts w:ascii="Tahoma" w:hAnsi="Tahoma" w:cs="Tahoma"/>
          <w:sz w:val="20"/>
          <w:szCs w:val="20"/>
        </w:rPr>
      </w:pPr>
      <w:r w:rsidRPr="0079427C">
        <w:rPr>
          <w:rFonts w:ascii="Tahoma" w:hAnsi="Tahoma" w:cs="Tahoma"/>
          <w:sz w:val="20"/>
          <w:szCs w:val="20"/>
        </w:rPr>
        <w:t xml:space="preserve">The absence or presence of rehabilitation or efforts towards rehabilitation. </w:t>
      </w:r>
    </w:p>
    <w:p w14:paraId="238BD5EC" w14:textId="77777777" w:rsidR="007275C3" w:rsidRDefault="00AB7C58" w:rsidP="00AB7C58">
      <w:pPr>
        <w:pStyle w:val="Default"/>
        <w:spacing w:after="15"/>
        <w:rPr>
          <w:rFonts w:ascii="Tahoma" w:hAnsi="Tahoma" w:cs="Tahoma"/>
          <w:b/>
          <w:bCs/>
          <w:sz w:val="20"/>
          <w:szCs w:val="20"/>
        </w:rPr>
      </w:pPr>
      <w:r w:rsidRPr="0079427C">
        <w:rPr>
          <w:rFonts w:ascii="Tahoma" w:hAnsi="Tahoma" w:cs="Tahoma"/>
          <w:b/>
          <w:bCs/>
          <w:sz w:val="20"/>
          <w:szCs w:val="20"/>
        </w:rPr>
        <w:lastRenderedPageBreak/>
        <w:t>Reinvestigation Check Requirements</w:t>
      </w:r>
    </w:p>
    <w:p w14:paraId="6B4DE9A3" w14:textId="6FC8DE91" w:rsidR="00AB7C58" w:rsidRPr="0079427C" w:rsidRDefault="00AB7C58" w:rsidP="00AB7C58">
      <w:pPr>
        <w:pStyle w:val="Default"/>
        <w:spacing w:after="15"/>
        <w:rPr>
          <w:rFonts w:ascii="Tahoma" w:hAnsi="Tahoma" w:cs="Tahoma"/>
          <w:sz w:val="20"/>
          <w:szCs w:val="20"/>
        </w:rPr>
      </w:pPr>
      <w:r w:rsidRPr="0079427C">
        <w:rPr>
          <w:rFonts w:ascii="Tahoma" w:hAnsi="Tahoma" w:cs="Tahoma"/>
          <w:sz w:val="20"/>
          <w:szCs w:val="20"/>
        </w:rPr>
        <w:t>IRS Pub 1075 requires that a reinvestigation of employe</w:t>
      </w:r>
      <w:r w:rsidR="008418E9" w:rsidRPr="0079427C">
        <w:rPr>
          <w:rFonts w:ascii="Tahoma" w:hAnsi="Tahoma" w:cs="Tahoma"/>
          <w:sz w:val="20"/>
          <w:szCs w:val="20"/>
        </w:rPr>
        <w:t xml:space="preserve">es must be conducted within </w:t>
      </w:r>
      <w:r w:rsidR="00A52418">
        <w:rPr>
          <w:rFonts w:ascii="Tahoma" w:hAnsi="Tahoma" w:cs="Tahoma"/>
          <w:sz w:val="20"/>
          <w:szCs w:val="20"/>
        </w:rPr>
        <w:t xml:space="preserve"> 5</w:t>
      </w:r>
      <w:r w:rsidRPr="0079427C">
        <w:rPr>
          <w:rFonts w:ascii="Tahoma" w:hAnsi="Tahoma" w:cs="Tahoma"/>
          <w:sz w:val="20"/>
          <w:szCs w:val="20"/>
        </w:rPr>
        <w:t xml:space="preserve"> years from the date of the previous background investigation for </w:t>
      </w:r>
      <w:proofErr w:type="gramStart"/>
      <w:r w:rsidRPr="0079427C">
        <w:rPr>
          <w:rFonts w:ascii="Tahoma" w:hAnsi="Tahoma" w:cs="Tahoma"/>
          <w:sz w:val="20"/>
          <w:szCs w:val="20"/>
        </w:rPr>
        <w:t>each individual</w:t>
      </w:r>
      <w:proofErr w:type="gramEnd"/>
      <w:r w:rsidRPr="0079427C">
        <w:rPr>
          <w:rFonts w:ascii="Tahoma" w:hAnsi="Tahoma" w:cs="Tahoma"/>
          <w:sz w:val="20"/>
          <w:szCs w:val="20"/>
        </w:rPr>
        <w:t xml:space="preserve"> having access to FTI. Re-investigations will en</w:t>
      </w:r>
      <w:r w:rsidR="008418E9" w:rsidRPr="0079427C">
        <w:rPr>
          <w:rFonts w:ascii="Tahoma" w:hAnsi="Tahoma" w:cs="Tahoma"/>
          <w:sz w:val="20"/>
          <w:szCs w:val="20"/>
        </w:rPr>
        <w:t xml:space="preserve">compass the full </w:t>
      </w:r>
      <w:r w:rsidR="0015601C">
        <w:rPr>
          <w:rFonts w:ascii="Tahoma" w:hAnsi="Tahoma" w:cs="Tahoma"/>
          <w:sz w:val="20"/>
          <w:szCs w:val="20"/>
        </w:rPr>
        <w:t>5</w:t>
      </w:r>
      <w:r w:rsidR="0015601C" w:rsidRPr="0079427C">
        <w:rPr>
          <w:rFonts w:ascii="Tahoma" w:hAnsi="Tahoma" w:cs="Tahoma"/>
          <w:sz w:val="20"/>
          <w:szCs w:val="20"/>
        </w:rPr>
        <w:t>-year</w:t>
      </w:r>
      <w:r w:rsidRPr="0079427C">
        <w:rPr>
          <w:rFonts w:ascii="Tahoma" w:hAnsi="Tahoma" w:cs="Tahoma"/>
          <w:sz w:val="20"/>
          <w:szCs w:val="20"/>
        </w:rPr>
        <w:t xml:space="preserve"> period. </w:t>
      </w:r>
    </w:p>
    <w:p w14:paraId="27090B60" w14:textId="77777777" w:rsidR="00AB7C58" w:rsidRPr="0079427C" w:rsidRDefault="00AB7C58" w:rsidP="00796E30">
      <w:pPr>
        <w:pStyle w:val="Default"/>
        <w:rPr>
          <w:rFonts w:ascii="Tahoma" w:hAnsi="Tahoma" w:cs="Tahoma"/>
          <w:b/>
          <w:sz w:val="20"/>
          <w:szCs w:val="20"/>
        </w:rPr>
      </w:pPr>
    </w:p>
    <w:p w14:paraId="0B56F0B2" w14:textId="77777777" w:rsidR="007275C3" w:rsidRDefault="00796E30" w:rsidP="00E41FA7">
      <w:pPr>
        <w:pStyle w:val="Default"/>
        <w:rPr>
          <w:rFonts w:ascii="Tahoma" w:hAnsi="Tahoma" w:cs="Tahoma"/>
          <w:b/>
          <w:sz w:val="20"/>
          <w:szCs w:val="20"/>
        </w:rPr>
      </w:pPr>
      <w:r w:rsidRPr="0079427C">
        <w:rPr>
          <w:rFonts w:ascii="Tahoma" w:hAnsi="Tahoma" w:cs="Tahoma"/>
          <w:b/>
          <w:sz w:val="20"/>
          <w:szCs w:val="20"/>
        </w:rPr>
        <w:t>Recruitment</w:t>
      </w:r>
    </w:p>
    <w:p w14:paraId="210630C7" w14:textId="0E3E6936" w:rsidR="005E50A4" w:rsidRPr="0079427C" w:rsidRDefault="00FA66AF" w:rsidP="00E41FA7">
      <w:pPr>
        <w:pStyle w:val="Default"/>
        <w:rPr>
          <w:rFonts w:ascii="Tahoma" w:hAnsi="Tahoma" w:cs="Tahoma"/>
          <w:b/>
          <w:bCs/>
          <w:i/>
          <w:iCs/>
          <w:sz w:val="20"/>
          <w:szCs w:val="20"/>
        </w:rPr>
      </w:pPr>
      <w:r w:rsidRPr="0079427C">
        <w:rPr>
          <w:rFonts w:ascii="Tahoma" w:hAnsi="Tahoma" w:cs="Tahoma"/>
          <w:sz w:val="20"/>
          <w:szCs w:val="20"/>
        </w:rPr>
        <w:t>When the d</w:t>
      </w:r>
      <w:r w:rsidR="00796E30" w:rsidRPr="0079427C">
        <w:rPr>
          <w:rFonts w:ascii="Tahoma" w:hAnsi="Tahoma" w:cs="Tahoma"/>
          <w:sz w:val="20"/>
          <w:szCs w:val="20"/>
        </w:rPr>
        <w:t xml:space="preserve">epartment announces openings for any covered </w:t>
      </w:r>
      <w:r w:rsidR="00545F27" w:rsidRPr="0079427C">
        <w:rPr>
          <w:rFonts w:ascii="Tahoma" w:hAnsi="Tahoma" w:cs="Tahoma"/>
          <w:sz w:val="20"/>
          <w:szCs w:val="20"/>
        </w:rPr>
        <w:t>position that</w:t>
      </w:r>
      <w:r w:rsidR="00796E30" w:rsidRPr="0079427C">
        <w:rPr>
          <w:rFonts w:ascii="Tahoma" w:hAnsi="Tahoma" w:cs="Tahoma"/>
          <w:sz w:val="20"/>
          <w:szCs w:val="20"/>
        </w:rPr>
        <w:t xml:space="preserve"> requires a criminal </w:t>
      </w:r>
      <w:r w:rsidR="00796E30" w:rsidRPr="007275C3">
        <w:rPr>
          <w:rFonts w:ascii="Tahoma" w:hAnsi="Tahoma" w:cs="Tahoma"/>
          <w:sz w:val="20"/>
          <w:szCs w:val="20"/>
        </w:rPr>
        <w:t>background check by operation</w:t>
      </w:r>
      <w:r w:rsidR="00796E30" w:rsidRPr="0079427C">
        <w:rPr>
          <w:rFonts w:ascii="Tahoma" w:hAnsi="Tahoma" w:cs="Tahoma"/>
          <w:sz w:val="20"/>
          <w:szCs w:val="20"/>
        </w:rPr>
        <w:t xml:space="preserve"> of state or federal la</w:t>
      </w:r>
      <w:r w:rsidR="008F3FA4" w:rsidRPr="0079427C">
        <w:rPr>
          <w:rFonts w:ascii="Tahoma" w:hAnsi="Tahoma" w:cs="Tahoma"/>
          <w:sz w:val="20"/>
          <w:szCs w:val="20"/>
        </w:rPr>
        <w:t>w</w:t>
      </w:r>
      <w:r w:rsidR="00304FFC" w:rsidRPr="0079427C">
        <w:rPr>
          <w:rFonts w:ascii="Tahoma" w:hAnsi="Tahoma" w:cs="Tahoma"/>
          <w:sz w:val="20"/>
          <w:szCs w:val="20"/>
        </w:rPr>
        <w:t>, the</w:t>
      </w:r>
      <w:r w:rsidR="00C337CD" w:rsidRPr="0079427C">
        <w:rPr>
          <w:rFonts w:ascii="Tahoma" w:hAnsi="Tahoma" w:cs="Tahoma"/>
          <w:sz w:val="20"/>
          <w:szCs w:val="20"/>
        </w:rPr>
        <w:t xml:space="preserve"> announcement shall state</w:t>
      </w:r>
      <w:r w:rsidR="008F3FA4" w:rsidRPr="0079427C">
        <w:rPr>
          <w:rFonts w:ascii="Tahoma" w:hAnsi="Tahoma" w:cs="Tahoma"/>
          <w:sz w:val="20"/>
          <w:szCs w:val="20"/>
        </w:rPr>
        <w:t xml:space="preserve"> the following</w:t>
      </w:r>
      <w:r w:rsidR="00796E30" w:rsidRPr="0079427C">
        <w:rPr>
          <w:rFonts w:ascii="Tahoma" w:hAnsi="Tahoma" w:cs="Tahoma"/>
          <w:b/>
          <w:bCs/>
          <w:sz w:val="20"/>
          <w:szCs w:val="20"/>
        </w:rPr>
        <w:t xml:space="preserve">: </w:t>
      </w:r>
      <w:r w:rsidR="008F3FA4" w:rsidRPr="0079427C">
        <w:rPr>
          <w:rFonts w:ascii="Tahoma" w:hAnsi="Tahoma" w:cs="Tahoma"/>
          <w:b/>
          <w:bCs/>
          <w:sz w:val="20"/>
          <w:szCs w:val="20"/>
        </w:rPr>
        <w:t>“</w:t>
      </w:r>
      <w:r w:rsidR="005E50A4" w:rsidRPr="0079427C">
        <w:rPr>
          <w:rFonts w:ascii="Tahoma" w:hAnsi="Tahoma" w:cs="Tahoma"/>
          <w:bCs/>
          <w:i/>
          <w:iCs/>
          <w:sz w:val="20"/>
          <w:szCs w:val="20"/>
        </w:rPr>
        <w:t>Prior to a new hire, a background check including criminal record history will be conducted. Information from the background check will not necessarily preclude employment but will be considered in determining the applicant’s suitability and competence to perform in the position.”</w:t>
      </w:r>
    </w:p>
    <w:p w14:paraId="058A000A" w14:textId="77777777" w:rsidR="00796E30" w:rsidRPr="0079427C" w:rsidRDefault="00796E30" w:rsidP="00796E30">
      <w:pPr>
        <w:pStyle w:val="Default"/>
        <w:rPr>
          <w:rFonts w:ascii="Tahoma" w:hAnsi="Tahoma" w:cs="Tahoma"/>
          <w:b/>
          <w:sz w:val="20"/>
          <w:szCs w:val="20"/>
        </w:rPr>
      </w:pPr>
    </w:p>
    <w:p w14:paraId="2FA0CE06" w14:textId="77777777" w:rsidR="007275C3" w:rsidRDefault="00796E30" w:rsidP="00796E30">
      <w:pPr>
        <w:pStyle w:val="Default"/>
        <w:rPr>
          <w:rFonts w:ascii="Tahoma" w:hAnsi="Tahoma" w:cs="Tahoma"/>
          <w:b/>
          <w:sz w:val="20"/>
          <w:szCs w:val="20"/>
        </w:rPr>
      </w:pPr>
      <w:r w:rsidRPr="0079427C">
        <w:rPr>
          <w:rFonts w:ascii="Tahoma" w:hAnsi="Tahoma" w:cs="Tahoma"/>
          <w:b/>
          <w:sz w:val="20"/>
          <w:szCs w:val="20"/>
        </w:rPr>
        <w:t>Retention of Background Check Results</w:t>
      </w:r>
    </w:p>
    <w:p w14:paraId="1A302686" w14:textId="5F49DC99" w:rsidR="00796E30" w:rsidRPr="0079427C" w:rsidRDefault="00FA66AF" w:rsidP="00796E30">
      <w:pPr>
        <w:pStyle w:val="Default"/>
        <w:rPr>
          <w:rFonts w:ascii="Tahoma" w:hAnsi="Tahoma" w:cs="Tahoma"/>
          <w:sz w:val="20"/>
          <w:szCs w:val="20"/>
        </w:rPr>
      </w:pPr>
      <w:r w:rsidRPr="0079427C">
        <w:rPr>
          <w:rFonts w:ascii="Tahoma" w:hAnsi="Tahoma" w:cs="Tahoma"/>
          <w:sz w:val="20"/>
          <w:szCs w:val="20"/>
        </w:rPr>
        <w:t>The d</w:t>
      </w:r>
      <w:r w:rsidR="00796E30" w:rsidRPr="0079427C">
        <w:rPr>
          <w:rFonts w:ascii="Tahoma" w:hAnsi="Tahoma" w:cs="Tahoma"/>
          <w:sz w:val="20"/>
          <w:szCs w:val="20"/>
        </w:rPr>
        <w:t xml:space="preserve">epartment must </w:t>
      </w:r>
      <w:r w:rsidR="000663CB" w:rsidRPr="0079427C">
        <w:rPr>
          <w:rFonts w:ascii="Tahoma" w:hAnsi="Tahoma" w:cs="Tahoma"/>
          <w:sz w:val="20"/>
          <w:szCs w:val="20"/>
        </w:rPr>
        <w:t xml:space="preserve">retain and </w:t>
      </w:r>
      <w:r w:rsidR="000663CB" w:rsidRPr="007275C3">
        <w:rPr>
          <w:rFonts w:ascii="Tahoma" w:hAnsi="Tahoma" w:cs="Tahoma"/>
          <w:sz w:val="20"/>
          <w:szCs w:val="20"/>
        </w:rPr>
        <w:t xml:space="preserve">store </w:t>
      </w:r>
      <w:r w:rsidR="00796E30" w:rsidRPr="007275C3">
        <w:rPr>
          <w:rFonts w:ascii="Tahoma" w:hAnsi="Tahoma" w:cs="Tahoma"/>
          <w:sz w:val="20"/>
          <w:szCs w:val="20"/>
        </w:rPr>
        <w:t xml:space="preserve">background check </w:t>
      </w:r>
      <w:r w:rsidR="000663CB" w:rsidRPr="007275C3">
        <w:rPr>
          <w:rFonts w:ascii="Tahoma" w:hAnsi="Tahoma" w:cs="Tahoma"/>
          <w:sz w:val="20"/>
          <w:szCs w:val="20"/>
        </w:rPr>
        <w:t xml:space="preserve">authorization forms, </w:t>
      </w:r>
      <w:r w:rsidR="00796E30" w:rsidRPr="007275C3">
        <w:rPr>
          <w:rFonts w:ascii="Tahoma" w:hAnsi="Tahoma" w:cs="Tahoma"/>
          <w:sz w:val="20"/>
          <w:szCs w:val="20"/>
        </w:rPr>
        <w:t>result</w:t>
      </w:r>
      <w:r w:rsidR="000663CB" w:rsidRPr="007275C3">
        <w:rPr>
          <w:rFonts w:ascii="Tahoma" w:hAnsi="Tahoma" w:cs="Tahoma"/>
          <w:sz w:val="20"/>
          <w:szCs w:val="20"/>
        </w:rPr>
        <w:t xml:space="preserve"> notifications and information according to the </w:t>
      </w:r>
      <w:r w:rsidR="004F6A3A" w:rsidRPr="007275C3">
        <w:rPr>
          <w:rFonts w:ascii="Tahoma" w:hAnsi="Tahoma" w:cs="Tahoma"/>
          <w:sz w:val="20"/>
          <w:szCs w:val="20"/>
        </w:rPr>
        <w:t>Wa</w:t>
      </w:r>
      <w:r w:rsidR="004F6A3A" w:rsidRPr="0079427C">
        <w:rPr>
          <w:rFonts w:ascii="Tahoma" w:hAnsi="Tahoma" w:cs="Tahoma"/>
          <w:sz w:val="20"/>
          <w:szCs w:val="20"/>
        </w:rPr>
        <w:t xml:space="preserve">shington State General Retention Schedule </w:t>
      </w:r>
      <w:r w:rsidR="00304FFC" w:rsidRPr="0079427C">
        <w:rPr>
          <w:rFonts w:ascii="Tahoma" w:hAnsi="Tahoma" w:cs="Tahoma"/>
          <w:sz w:val="20"/>
          <w:szCs w:val="20"/>
        </w:rPr>
        <w:t>[</w:t>
      </w:r>
      <w:r w:rsidR="004F6A3A" w:rsidRPr="0079427C">
        <w:rPr>
          <w:rFonts w:ascii="Tahoma" w:hAnsi="Tahoma" w:cs="Tahoma"/>
          <w:sz w:val="20"/>
          <w:szCs w:val="20"/>
        </w:rPr>
        <w:t xml:space="preserve">or the </w:t>
      </w:r>
      <w:r w:rsidR="000663CB" w:rsidRPr="0079427C">
        <w:rPr>
          <w:rFonts w:ascii="Tahoma" w:hAnsi="Tahoma" w:cs="Tahoma"/>
          <w:sz w:val="20"/>
          <w:szCs w:val="20"/>
        </w:rPr>
        <w:t>Department’</w:t>
      </w:r>
      <w:r w:rsidR="00F35B34" w:rsidRPr="0079427C">
        <w:rPr>
          <w:rFonts w:ascii="Tahoma" w:hAnsi="Tahoma" w:cs="Tahoma"/>
          <w:sz w:val="20"/>
          <w:szCs w:val="20"/>
        </w:rPr>
        <w:t xml:space="preserve">s </w:t>
      </w:r>
      <w:r w:rsidR="004F6A3A" w:rsidRPr="0079427C">
        <w:rPr>
          <w:rFonts w:ascii="Tahoma" w:hAnsi="Tahoma" w:cs="Tahoma"/>
          <w:sz w:val="20"/>
          <w:szCs w:val="20"/>
        </w:rPr>
        <w:t>Unique</w:t>
      </w:r>
      <w:r w:rsidR="00F93DC1" w:rsidRPr="0079427C">
        <w:rPr>
          <w:rFonts w:ascii="Tahoma" w:hAnsi="Tahoma" w:cs="Tahoma"/>
          <w:sz w:val="20"/>
          <w:szCs w:val="20"/>
        </w:rPr>
        <w:t xml:space="preserve"> </w:t>
      </w:r>
      <w:r w:rsidR="00796E30" w:rsidRPr="0079427C">
        <w:rPr>
          <w:rFonts w:ascii="Tahoma" w:hAnsi="Tahoma" w:cs="Tahoma"/>
          <w:sz w:val="20"/>
          <w:szCs w:val="20"/>
        </w:rPr>
        <w:t>Retention Schedule</w:t>
      </w:r>
      <w:r w:rsidR="00304FFC" w:rsidRPr="0079427C">
        <w:rPr>
          <w:rFonts w:ascii="Tahoma" w:hAnsi="Tahoma" w:cs="Tahoma"/>
          <w:sz w:val="20"/>
          <w:szCs w:val="20"/>
        </w:rPr>
        <w:t>]</w:t>
      </w:r>
      <w:r w:rsidR="00796E30" w:rsidRPr="0079427C">
        <w:rPr>
          <w:rFonts w:ascii="Tahoma" w:hAnsi="Tahoma" w:cs="Tahoma"/>
          <w:sz w:val="20"/>
          <w:szCs w:val="20"/>
        </w:rPr>
        <w:t xml:space="preserve">. </w:t>
      </w:r>
    </w:p>
    <w:p w14:paraId="4442A092" w14:textId="77777777" w:rsidR="000663CB" w:rsidRPr="0079427C" w:rsidRDefault="000663CB" w:rsidP="00796E30">
      <w:pPr>
        <w:pStyle w:val="Default"/>
        <w:rPr>
          <w:rFonts w:ascii="Tahoma" w:hAnsi="Tahoma" w:cs="Tahoma"/>
          <w:sz w:val="20"/>
          <w:szCs w:val="20"/>
        </w:rPr>
      </w:pPr>
    </w:p>
    <w:p w14:paraId="16BBC9A8" w14:textId="77777777" w:rsidR="007275C3" w:rsidRDefault="00796E30" w:rsidP="007275C3">
      <w:pPr>
        <w:spacing w:after="0"/>
        <w:rPr>
          <w:rFonts w:ascii="Tahoma" w:hAnsi="Tahoma" w:cs="Tahoma"/>
          <w:b/>
          <w:sz w:val="20"/>
          <w:szCs w:val="20"/>
        </w:rPr>
      </w:pPr>
      <w:r w:rsidRPr="0079427C">
        <w:rPr>
          <w:rFonts w:ascii="Tahoma" w:hAnsi="Tahoma" w:cs="Tahoma"/>
          <w:b/>
          <w:sz w:val="20"/>
          <w:szCs w:val="20"/>
        </w:rPr>
        <w:t>Confidentiality of Records</w:t>
      </w:r>
    </w:p>
    <w:p w14:paraId="16B8A12D" w14:textId="77777777" w:rsidR="00DE60EC" w:rsidRDefault="00796E30" w:rsidP="00DE60EC">
      <w:pPr>
        <w:spacing w:after="0"/>
        <w:rPr>
          <w:rFonts w:ascii="Tahoma" w:eastAsiaTheme="majorEastAsia" w:hAnsi="Tahoma" w:cs="Tahoma"/>
          <w:color w:val="2E74B5" w:themeColor="accent1" w:themeShade="BF"/>
          <w:sz w:val="20"/>
          <w:szCs w:val="20"/>
        </w:rPr>
      </w:pPr>
      <w:r w:rsidRPr="0079427C">
        <w:rPr>
          <w:rFonts w:ascii="Tahoma" w:hAnsi="Tahoma" w:cs="Tahoma"/>
          <w:sz w:val="20"/>
          <w:szCs w:val="20"/>
        </w:rPr>
        <w:t>Except as otherwise required or expressly permitted by state or federal law, a cr</w:t>
      </w:r>
      <w:r w:rsidR="00FA66AF" w:rsidRPr="0079427C">
        <w:rPr>
          <w:rFonts w:ascii="Tahoma" w:hAnsi="Tahoma" w:cs="Tahoma"/>
          <w:sz w:val="20"/>
          <w:szCs w:val="20"/>
        </w:rPr>
        <w:t>iminal history obtained by the d</w:t>
      </w:r>
      <w:r w:rsidRPr="0079427C">
        <w:rPr>
          <w:rFonts w:ascii="Tahoma" w:hAnsi="Tahoma" w:cs="Tahoma"/>
          <w:sz w:val="20"/>
          <w:szCs w:val="20"/>
        </w:rPr>
        <w:t>epartment shall be confidential and shall not be disclosed unless required by federal or state law. Any unauthorized disclosure (</w:t>
      </w:r>
      <w:r w:rsidR="00BE003C" w:rsidRPr="0079427C">
        <w:rPr>
          <w:rFonts w:ascii="Tahoma" w:hAnsi="Tahoma" w:cs="Tahoma"/>
          <w:sz w:val="20"/>
          <w:szCs w:val="20"/>
        </w:rPr>
        <w:t>i</w:t>
      </w:r>
      <w:r w:rsidRPr="0079427C">
        <w:rPr>
          <w:rFonts w:ascii="Tahoma" w:hAnsi="Tahoma" w:cs="Tahoma"/>
          <w:sz w:val="20"/>
          <w:szCs w:val="20"/>
        </w:rPr>
        <w:t xml:space="preserve">ntentional or unintentional) shall be reported to the </w:t>
      </w:r>
      <w:r w:rsidR="00C57028">
        <w:rPr>
          <w:rFonts w:ascii="Tahoma" w:hAnsi="Tahoma" w:cs="Tahoma"/>
          <w:sz w:val="20"/>
          <w:szCs w:val="20"/>
        </w:rPr>
        <w:t>department</w:t>
      </w:r>
      <w:r w:rsidR="007275C3">
        <w:rPr>
          <w:rFonts w:ascii="Tahoma" w:hAnsi="Tahoma" w:cs="Tahoma"/>
          <w:sz w:val="20"/>
          <w:szCs w:val="20"/>
        </w:rPr>
        <w:t xml:space="preserve"> </w:t>
      </w:r>
      <w:r w:rsidR="00A30610" w:rsidRPr="0079427C">
        <w:rPr>
          <w:rFonts w:ascii="Tahoma" w:hAnsi="Tahoma" w:cs="Tahoma"/>
          <w:sz w:val="20"/>
          <w:szCs w:val="20"/>
        </w:rPr>
        <w:t xml:space="preserve">HR Office </w:t>
      </w:r>
      <w:r w:rsidRPr="0079427C">
        <w:rPr>
          <w:rFonts w:ascii="Tahoma" w:hAnsi="Tahoma" w:cs="Tahoma"/>
          <w:sz w:val="20"/>
          <w:szCs w:val="20"/>
        </w:rPr>
        <w:t>immediately. Persons who release or use this information without proper authorization may be subject to disciplinary action</w:t>
      </w:r>
      <w:r w:rsidR="00917BA6" w:rsidRPr="0079427C">
        <w:rPr>
          <w:rFonts w:ascii="Tahoma" w:hAnsi="Tahoma" w:cs="Tahoma"/>
          <w:sz w:val="20"/>
          <w:szCs w:val="20"/>
        </w:rPr>
        <w:t xml:space="preserve"> up to and including dismissal</w:t>
      </w:r>
      <w:r w:rsidRPr="0079427C">
        <w:rPr>
          <w:rFonts w:ascii="Tahoma" w:hAnsi="Tahoma" w:cs="Tahoma"/>
          <w:sz w:val="20"/>
          <w:szCs w:val="20"/>
        </w:rPr>
        <w:t>. Disclosures that violate criminal laws may also be referred to prosecuting authorities.</w:t>
      </w:r>
      <w:r w:rsidR="00737C8A" w:rsidRPr="0079427C">
        <w:rPr>
          <w:rFonts w:ascii="Tahoma" w:hAnsi="Tahoma" w:cs="Tahoma"/>
          <w:sz w:val="20"/>
          <w:szCs w:val="20"/>
        </w:rPr>
        <w:t xml:space="preserve"> </w:t>
      </w:r>
      <w:r w:rsidR="00737C8A" w:rsidRPr="007275C3">
        <w:rPr>
          <w:rFonts w:ascii="Tahoma" w:hAnsi="Tahoma" w:cs="Tahoma"/>
          <w:sz w:val="20"/>
          <w:szCs w:val="20"/>
        </w:rPr>
        <w:t>Background check result documentation shall not be maintained as part of an employee’s personnel file but in a separate</w:t>
      </w:r>
      <w:r w:rsidR="00D507C2" w:rsidRPr="007275C3">
        <w:rPr>
          <w:rFonts w:ascii="Tahoma" w:hAnsi="Tahoma" w:cs="Tahoma"/>
          <w:sz w:val="20"/>
          <w:szCs w:val="20"/>
        </w:rPr>
        <w:t>, confidential</w:t>
      </w:r>
      <w:r w:rsidR="00737C8A" w:rsidRPr="007275C3">
        <w:rPr>
          <w:rFonts w:ascii="Tahoma" w:hAnsi="Tahoma" w:cs="Tahoma"/>
          <w:sz w:val="20"/>
          <w:szCs w:val="20"/>
        </w:rPr>
        <w:t xml:space="preserve"> “background check file</w:t>
      </w:r>
      <w:r w:rsidR="00C063A2" w:rsidRPr="007275C3">
        <w:rPr>
          <w:rFonts w:ascii="Tahoma" w:hAnsi="Tahoma" w:cs="Tahoma"/>
          <w:sz w:val="20"/>
          <w:szCs w:val="20"/>
        </w:rPr>
        <w:t>.</w:t>
      </w:r>
      <w:r w:rsidR="00737C8A" w:rsidRPr="007275C3">
        <w:rPr>
          <w:rFonts w:ascii="Tahoma" w:hAnsi="Tahoma" w:cs="Tahoma"/>
          <w:sz w:val="20"/>
          <w:szCs w:val="20"/>
        </w:rPr>
        <w:t>”</w:t>
      </w:r>
    </w:p>
    <w:p w14:paraId="23556E02" w14:textId="77777777" w:rsidR="00DE60EC" w:rsidRDefault="00DE60EC" w:rsidP="00DE60EC">
      <w:pPr>
        <w:spacing w:after="0"/>
        <w:rPr>
          <w:rFonts w:ascii="Tahoma" w:eastAsiaTheme="majorEastAsia" w:hAnsi="Tahoma" w:cs="Tahoma"/>
          <w:color w:val="2E74B5" w:themeColor="accent1" w:themeShade="BF"/>
          <w:sz w:val="20"/>
          <w:szCs w:val="20"/>
        </w:rPr>
      </w:pPr>
    </w:p>
    <w:p w14:paraId="470B7915" w14:textId="040DDFF5" w:rsidR="00266898" w:rsidRPr="0079427C" w:rsidRDefault="00266898" w:rsidP="00DE60EC">
      <w:pPr>
        <w:spacing w:after="0"/>
        <w:rPr>
          <w:rFonts w:ascii="Tahoma" w:eastAsiaTheme="majorEastAsia" w:hAnsi="Tahoma" w:cs="Tahoma"/>
          <w:color w:val="2E74B5" w:themeColor="accent1" w:themeShade="BF"/>
          <w:sz w:val="20"/>
          <w:szCs w:val="20"/>
        </w:rPr>
      </w:pPr>
      <w:r w:rsidRPr="0079427C">
        <w:rPr>
          <w:rFonts w:ascii="Tahoma" w:eastAsiaTheme="majorEastAsia" w:hAnsi="Tahoma" w:cs="Tahoma"/>
          <w:color w:val="2E74B5" w:themeColor="accent1" w:themeShade="BF"/>
          <w:sz w:val="20"/>
          <w:szCs w:val="20"/>
        </w:rPr>
        <w:t>Procedure</w:t>
      </w:r>
    </w:p>
    <w:p w14:paraId="1E30F691" w14:textId="77777777" w:rsidR="00F748CB" w:rsidRPr="0079427C" w:rsidRDefault="00E41FA7" w:rsidP="00266898">
      <w:pPr>
        <w:rPr>
          <w:rFonts w:ascii="Tahoma" w:hAnsi="Tahoma" w:cs="Tahoma"/>
          <w:sz w:val="20"/>
          <w:szCs w:val="20"/>
          <w:highlight w:val="lightGray"/>
        </w:rPr>
      </w:pPr>
      <w:r w:rsidRPr="0079427C">
        <w:rPr>
          <w:rFonts w:ascii="Tahoma" w:hAnsi="Tahoma" w:cs="Tahoma"/>
          <w:sz w:val="20"/>
          <w:szCs w:val="20"/>
          <w:highlight w:val="lightGray"/>
        </w:rPr>
        <w:t>[</w:t>
      </w:r>
      <w:r w:rsidR="00F748CB" w:rsidRPr="0079427C">
        <w:rPr>
          <w:rFonts w:ascii="Tahoma" w:hAnsi="Tahoma" w:cs="Tahoma"/>
          <w:i/>
          <w:sz w:val="20"/>
          <w:szCs w:val="20"/>
          <w:highlight w:val="lightGray"/>
        </w:rPr>
        <w:t xml:space="preserve">Note:  This procedure section will vary upon each employer. </w:t>
      </w:r>
      <w:r w:rsidR="00E51AEB" w:rsidRPr="0079427C">
        <w:rPr>
          <w:rFonts w:ascii="Tahoma" w:hAnsi="Tahoma" w:cs="Tahoma"/>
          <w:i/>
          <w:sz w:val="20"/>
          <w:szCs w:val="20"/>
          <w:highlight w:val="lightGray"/>
        </w:rPr>
        <w:t xml:space="preserve">Below is a checklist of items to include in the </w:t>
      </w:r>
      <w:r w:rsidR="00FA66AF" w:rsidRPr="0079427C">
        <w:rPr>
          <w:rFonts w:ascii="Tahoma" w:hAnsi="Tahoma" w:cs="Tahoma"/>
          <w:i/>
          <w:sz w:val="20"/>
          <w:szCs w:val="20"/>
          <w:highlight w:val="lightGray"/>
        </w:rPr>
        <w:t>d</w:t>
      </w:r>
      <w:r w:rsidR="00721023" w:rsidRPr="0079427C">
        <w:rPr>
          <w:rFonts w:ascii="Tahoma" w:hAnsi="Tahoma" w:cs="Tahoma"/>
          <w:i/>
          <w:sz w:val="20"/>
          <w:szCs w:val="20"/>
          <w:highlight w:val="lightGray"/>
        </w:rPr>
        <w:t xml:space="preserve">epartment’s </w:t>
      </w:r>
      <w:r w:rsidR="00E51AEB" w:rsidRPr="0079427C">
        <w:rPr>
          <w:rFonts w:ascii="Tahoma" w:hAnsi="Tahoma" w:cs="Tahoma"/>
          <w:i/>
          <w:sz w:val="20"/>
          <w:szCs w:val="20"/>
          <w:highlight w:val="lightGray"/>
        </w:rPr>
        <w:t>FTI Background Check Procedure:</w:t>
      </w:r>
      <w:r w:rsidRPr="0079427C">
        <w:rPr>
          <w:rFonts w:ascii="Tahoma" w:hAnsi="Tahoma" w:cs="Tahoma"/>
          <w:sz w:val="20"/>
          <w:szCs w:val="20"/>
          <w:highlight w:val="lightGray"/>
        </w:rPr>
        <w:t>]</w:t>
      </w:r>
    </w:p>
    <w:p w14:paraId="576FEDA5" w14:textId="77777777" w:rsidR="00CE76D3" w:rsidRPr="0079427C" w:rsidRDefault="00E51AEB" w:rsidP="00C337CD">
      <w:pPr>
        <w:pStyle w:val="ListParagraph"/>
        <w:numPr>
          <w:ilvl w:val="0"/>
          <w:numId w:val="29"/>
        </w:numPr>
        <w:autoSpaceDE w:val="0"/>
        <w:autoSpaceDN w:val="0"/>
        <w:adjustRightInd w:val="0"/>
        <w:spacing w:after="0" w:line="240" w:lineRule="auto"/>
        <w:rPr>
          <w:rFonts w:ascii="Tahoma" w:hAnsi="Tahoma" w:cs="Tahoma"/>
          <w:bCs/>
          <w:sz w:val="20"/>
          <w:szCs w:val="20"/>
        </w:rPr>
      </w:pPr>
      <w:r w:rsidRPr="0079427C">
        <w:rPr>
          <w:rFonts w:ascii="Tahoma" w:hAnsi="Tahoma" w:cs="Tahoma"/>
          <w:bCs/>
          <w:sz w:val="20"/>
          <w:szCs w:val="20"/>
        </w:rPr>
        <w:t xml:space="preserve">Internal </w:t>
      </w:r>
      <w:r w:rsidR="00C54483" w:rsidRPr="0079427C">
        <w:rPr>
          <w:rFonts w:ascii="Tahoma" w:hAnsi="Tahoma" w:cs="Tahoma"/>
          <w:bCs/>
          <w:sz w:val="20"/>
          <w:szCs w:val="20"/>
        </w:rPr>
        <w:t>Processing Procedures</w:t>
      </w:r>
    </w:p>
    <w:p w14:paraId="7BFCAC07" w14:textId="559AB662" w:rsidR="00CE76D3" w:rsidRPr="0079427C" w:rsidRDefault="00E84713" w:rsidP="007D7CC3">
      <w:pPr>
        <w:pStyle w:val="ListParagraph"/>
        <w:numPr>
          <w:ilvl w:val="0"/>
          <w:numId w:val="29"/>
        </w:numPr>
        <w:autoSpaceDE w:val="0"/>
        <w:autoSpaceDN w:val="0"/>
        <w:adjustRightInd w:val="0"/>
        <w:spacing w:after="0" w:line="240" w:lineRule="auto"/>
        <w:rPr>
          <w:rFonts w:ascii="Tahoma" w:hAnsi="Tahoma" w:cs="Tahoma"/>
          <w:bCs/>
          <w:sz w:val="20"/>
          <w:szCs w:val="20"/>
        </w:rPr>
      </w:pPr>
      <w:r w:rsidRPr="0079427C">
        <w:rPr>
          <w:rFonts w:ascii="Tahoma" w:hAnsi="Tahoma" w:cs="Tahoma"/>
          <w:bCs/>
          <w:sz w:val="20"/>
          <w:szCs w:val="20"/>
        </w:rPr>
        <w:t>List of Potentially disqualifying Crimes</w:t>
      </w:r>
    </w:p>
    <w:p w14:paraId="276087A0" w14:textId="77777777" w:rsidR="00CE76D3" w:rsidRPr="0079427C" w:rsidRDefault="00E51AEB" w:rsidP="001D1DAD">
      <w:pPr>
        <w:pStyle w:val="ListParagraph"/>
        <w:numPr>
          <w:ilvl w:val="0"/>
          <w:numId w:val="29"/>
        </w:numPr>
        <w:autoSpaceDE w:val="0"/>
        <w:autoSpaceDN w:val="0"/>
        <w:adjustRightInd w:val="0"/>
        <w:spacing w:after="0" w:line="240" w:lineRule="auto"/>
        <w:rPr>
          <w:rFonts w:ascii="Tahoma" w:hAnsi="Tahoma" w:cs="Tahoma"/>
          <w:bCs/>
          <w:sz w:val="20"/>
          <w:szCs w:val="20"/>
        </w:rPr>
      </w:pPr>
      <w:r w:rsidRPr="0079427C">
        <w:rPr>
          <w:rFonts w:ascii="Tahoma" w:hAnsi="Tahoma" w:cs="Tahoma"/>
          <w:bCs/>
          <w:sz w:val="20"/>
          <w:szCs w:val="20"/>
        </w:rPr>
        <w:t>Background Check Results</w:t>
      </w:r>
      <w:r w:rsidR="00C54483" w:rsidRPr="0079427C">
        <w:rPr>
          <w:rFonts w:ascii="Tahoma" w:hAnsi="Tahoma" w:cs="Tahoma"/>
          <w:bCs/>
          <w:sz w:val="20"/>
          <w:szCs w:val="20"/>
        </w:rPr>
        <w:t xml:space="preserve"> </w:t>
      </w:r>
      <w:r w:rsidR="00545F27" w:rsidRPr="0079427C">
        <w:rPr>
          <w:rFonts w:ascii="Tahoma" w:hAnsi="Tahoma" w:cs="Tahoma"/>
          <w:bCs/>
          <w:sz w:val="20"/>
          <w:szCs w:val="20"/>
        </w:rPr>
        <w:t>- H</w:t>
      </w:r>
      <w:r w:rsidR="00C54483" w:rsidRPr="0079427C">
        <w:rPr>
          <w:rFonts w:ascii="Tahoma" w:hAnsi="Tahoma" w:cs="Tahoma"/>
          <w:bCs/>
          <w:sz w:val="20"/>
          <w:szCs w:val="20"/>
        </w:rPr>
        <w:t>andling and notification to employee</w:t>
      </w:r>
    </w:p>
    <w:p w14:paraId="3D3FBB00" w14:textId="77777777" w:rsidR="00CE76D3" w:rsidRPr="0079427C" w:rsidRDefault="00266898" w:rsidP="00422D86">
      <w:pPr>
        <w:pStyle w:val="ListParagraph"/>
        <w:numPr>
          <w:ilvl w:val="0"/>
          <w:numId w:val="29"/>
        </w:numPr>
        <w:autoSpaceDE w:val="0"/>
        <w:autoSpaceDN w:val="0"/>
        <w:adjustRightInd w:val="0"/>
        <w:spacing w:after="15" w:line="240" w:lineRule="auto"/>
        <w:rPr>
          <w:rFonts w:ascii="Tahoma" w:hAnsi="Tahoma" w:cs="Tahoma"/>
          <w:sz w:val="20"/>
          <w:szCs w:val="20"/>
        </w:rPr>
      </w:pPr>
      <w:r w:rsidRPr="0079427C">
        <w:rPr>
          <w:rFonts w:ascii="Tahoma" w:hAnsi="Tahoma" w:cs="Tahoma"/>
          <w:bCs/>
          <w:sz w:val="20"/>
          <w:szCs w:val="20"/>
        </w:rPr>
        <w:t>Mandatory Duty to Report Arrests and Convictions</w:t>
      </w:r>
    </w:p>
    <w:p w14:paraId="50F5B97A" w14:textId="3C7BBA68" w:rsidR="008D7461" w:rsidRPr="0079427C" w:rsidRDefault="008D7461" w:rsidP="00422D86">
      <w:pPr>
        <w:pStyle w:val="ListParagraph"/>
        <w:numPr>
          <w:ilvl w:val="0"/>
          <w:numId w:val="29"/>
        </w:numPr>
        <w:autoSpaceDE w:val="0"/>
        <w:autoSpaceDN w:val="0"/>
        <w:adjustRightInd w:val="0"/>
        <w:spacing w:after="15" w:line="240" w:lineRule="auto"/>
        <w:rPr>
          <w:rFonts w:ascii="Tahoma" w:hAnsi="Tahoma" w:cs="Tahoma"/>
          <w:sz w:val="20"/>
          <w:szCs w:val="20"/>
        </w:rPr>
      </w:pPr>
      <w:r w:rsidRPr="0079427C">
        <w:rPr>
          <w:rFonts w:ascii="Tahoma" w:hAnsi="Tahoma" w:cs="Tahoma"/>
          <w:sz w:val="20"/>
          <w:szCs w:val="20"/>
        </w:rPr>
        <w:t>Unfavorable Background Check</w:t>
      </w:r>
      <w:r w:rsidR="00C54483" w:rsidRPr="0079427C">
        <w:rPr>
          <w:rFonts w:ascii="Tahoma" w:hAnsi="Tahoma" w:cs="Tahoma"/>
          <w:sz w:val="20"/>
          <w:szCs w:val="20"/>
        </w:rPr>
        <w:t xml:space="preserve"> - </w:t>
      </w:r>
      <w:r w:rsidR="00C54483" w:rsidRPr="0079427C">
        <w:rPr>
          <w:rFonts w:ascii="Tahoma" w:hAnsi="Tahoma" w:cs="Tahoma"/>
          <w:bCs/>
          <w:sz w:val="20"/>
          <w:szCs w:val="20"/>
        </w:rPr>
        <w:t xml:space="preserve">Handling and notification to employee </w:t>
      </w:r>
      <w:r w:rsidR="007275C3">
        <w:rPr>
          <w:rFonts w:ascii="Tahoma" w:hAnsi="Tahoma" w:cs="Tahoma"/>
          <w:bCs/>
          <w:sz w:val="20"/>
          <w:szCs w:val="20"/>
        </w:rPr>
        <w:t xml:space="preserve">and/or applicant </w:t>
      </w:r>
      <w:r w:rsidR="00C54483" w:rsidRPr="0079427C">
        <w:rPr>
          <w:rFonts w:ascii="Tahoma" w:hAnsi="Tahoma" w:cs="Tahoma"/>
          <w:bCs/>
          <w:sz w:val="20"/>
          <w:szCs w:val="20"/>
        </w:rPr>
        <w:t>and any appeal rights</w:t>
      </w:r>
    </w:p>
    <w:p w14:paraId="7DD96C49" w14:textId="77777777" w:rsidR="00D16CEB" w:rsidRPr="0079427C" w:rsidRDefault="00D16CEB" w:rsidP="00266898">
      <w:pPr>
        <w:pStyle w:val="Default"/>
        <w:spacing w:after="15"/>
        <w:rPr>
          <w:rFonts w:ascii="Tahoma" w:hAnsi="Tahoma" w:cs="Tahoma"/>
          <w:sz w:val="20"/>
          <w:szCs w:val="20"/>
        </w:rPr>
      </w:pPr>
    </w:p>
    <w:p w14:paraId="191C2D19" w14:textId="77777777" w:rsidR="00C4790C" w:rsidRPr="0079427C" w:rsidRDefault="00C4790C" w:rsidP="00266898">
      <w:pPr>
        <w:pStyle w:val="Default"/>
        <w:spacing w:after="15"/>
        <w:rPr>
          <w:rFonts w:ascii="Tahoma" w:hAnsi="Tahoma" w:cs="Tahoma"/>
          <w:sz w:val="20"/>
          <w:szCs w:val="20"/>
        </w:rPr>
      </w:pPr>
    </w:p>
    <w:p w14:paraId="68FAE63B" w14:textId="77777777" w:rsidR="00077E2E" w:rsidRPr="0079427C" w:rsidRDefault="00077E2E">
      <w:pPr>
        <w:rPr>
          <w:rFonts w:ascii="Tahoma" w:eastAsiaTheme="majorEastAsia" w:hAnsi="Tahoma" w:cs="Tahoma"/>
          <w:color w:val="2E74B5" w:themeColor="accent1" w:themeShade="BF"/>
          <w:sz w:val="20"/>
          <w:szCs w:val="20"/>
        </w:rPr>
      </w:pPr>
    </w:p>
    <w:p w14:paraId="5A71981B" w14:textId="77777777" w:rsidR="007275C3" w:rsidRDefault="007275C3">
      <w:pPr>
        <w:rPr>
          <w:rFonts w:ascii="Tahoma" w:eastAsiaTheme="majorEastAsia" w:hAnsi="Tahoma" w:cs="Tahoma"/>
          <w:color w:val="2E74B5" w:themeColor="accent1" w:themeShade="BF"/>
          <w:sz w:val="20"/>
          <w:szCs w:val="20"/>
        </w:rPr>
      </w:pPr>
      <w:r>
        <w:rPr>
          <w:rFonts w:ascii="Tahoma" w:eastAsiaTheme="majorEastAsia" w:hAnsi="Tahoma" w:cs="Tahoma"/>
          <w:color w:val="2E74B5" w:themeColor="accent1" w:themeShade="BF"/>
          <w:sz w:val="20"/>
          <w:szCs w:val="20"/>
        </w:rPr>
        <w:br w:type="page"/>
      </w:r>
    </w:p>
    <w:p w14:paraId="7C5F5094" w14:textId="4348C9C6" w:rsidR="00112A68" w:rsidRPr="0079427C" w:rsidRDefault="00112A68" w:rsidP="00112A68">
      <w:pPr>
        <w:pStyle w:val="Default"/>
        <w:rPr>
          <w:rFonts w:ascii="Tahoma" w:hAnsi="Tahoma" w:cs="Tahoma"/>
          <w:color w:val="1F487C"/>
          <w:sz w:val="20"/>
          <w:szCs w:val="20"/>
        </w:rPr>
      </w:pPr>
      <w:r w:rsidRPr="0079427C">
        <w:rPr>
          <w:rFonts w:ascii="Tahoma" w:eastAsiaTheme="majorEastAsia" w:hAnsi="Tahoma" w:cs="Tahoma"/>
          <w:color w:val="2E74B5" w:themeColor="accent1" w:themeShade="BF"/>
          <w:sz w:val="20"/>
          <w:szCs w:val="20"/>
        </w:rPr>
        <w:lastRenderedPageBreak/>
        <w:t>Definitions</w:t>
      </w:r>
    </w:p>
    <w:p w14:paraId="6FA3343A" w14:textId="77777777" w:rsidR="00112A68" w:rsidRPr="0079427C" w:rsidRDefault="00112A68" w:rsidP="00112A68">
      <w:pPr>
        <w:pStyle w:val="Default"/>
        <w:rPr>
          <w:rFonts w:ascii="Tahoma" w:hAnsi="Tahoma" w:cs="Tahoma"/>
          <w:sz w:val="20"/>
          <w:szCs w:val="20"/>
        </w:rPr>
      </w:pPr>
      <w:r w:rsidRPr="0079427C">
        <w:rPr>
          <w:rFonts w:ascii="Tahoma" w:hAnsi="Tahoma" w:cs="Tahoma"/>
          <w:b/>
          <w:i/>
          <w:color w:val="auto"/>
          <w:sz w:val="20"/>
          <w:szCs w:val="20"/>
        </w:rPr>
        <w:t>Background Check</w:t>
      </w:r>
      <w:r w:rsidRPr="0079427C">
        <w:rPr>
          <w:rFonts w:ascii="Tahoma" w:hAnsi="Tahoma" w:cs="Tahoma"/>
          <w:b/>
          <w:bCs/>
          <w:sz w:val="20"/>
          <w:szCs w:val="20"/>
        </w:rPr>
        <w:t xml:space="preserve"> </w:t>
      </w:r>
      <w:r w:rsidRPr="0079427C">
        <w:rPr>
          <w:rFonts w:ascii="Tahoma" w:hAnsi="Tahoma" w:cs="Tahoma"/>
          <w:sz w:val="20"/>
          <w:szCs w:val="20"/>
        </w:rPr>
        <w:t xml:space="preserve">means all necessary checks required in order to have access to </w:t>
      </w:r>
      <w:r w:rsidRPr="0079427C">
        <w:rPr>
          <w:rFonts w:ascii="Tahoma" w:hAnsi="Tahoma" w:cs="Tahoma"/>
          <w:b/>
          <w:sz w:val="20"/>
          <w:szCs w:val="20"/>
        </w:rPr>
        <w:t>FTI</w:t>
      </w:r>
      <w:r w:rsidRPr="0079427C">
        <w:rPr>
          <w:rFonts w:ascii="Tahoma" w:hAnsi="Tahoma" w:cs="Tahoma"/>
          <w:sz w:val="20"/>
          <w:szCs w:val="20"/>
        </w:rPr>
        <w:t xml:space="preserve">. IRS Pub 1075 requires that checks must include, at a minimum, fingerprint checks (as permitted by the FBI), local law enforcement checks, and citizenship verification. </w:t>
      </w:r>
    </w:p>
    <w:p w14:paraId="631775A7" w14:textId="77777777" w:rsidR="00112A68" w:rsidRPr="0079427C" w:rsidRDefault="00112A68" w:rsidP="00112A68">
      <w:pPr>
        <w:pStyle w:val="Default"/>
        <w:rPr>
          <w:rFonts w:ascii="Tahoma" w:hAnsi="Tahoma" w:cs="Tahoma"/>
          <w:sz w:val="20"/>
          <w:szCs w:val="20"/>
        </w:rPr>
      </w:pPr>
    </w:p>
    <w:p w14:paraId="160966C1" w14:textId="77777777" w:rsidR="00453414" w:rsidRPr="0079427C" w:rsidRDefault="00112A68" w:rsidP="00112A68">
      <w:pPr>
        <w:pStyle w:val="Default"/>
        <w:rPr>
          <w:rFonts w:ascii="Tahoma" w:hAnsi="Tahoma" w:cs="Tahoma"/>
          <w:sz w:val="20"/>
          <w:szCs w:val="20"/>
        </w:rPr>
      </w:pPr>
      <w:r w:rsidRPr="0079427C">
        <w:rPr>
          <w:rFonts w:ascii="Tahoma" w:hAnsi="Tahoma" w:cs="Tahoma"/>
          <w:b/>
          <w:i/>
          <w:color w:val="auto"/>
          <w:sz w:val="20"/>
          <w:szCs w:val="20"/>
        </w:rPr>
        <w:t>Citizenship Requirement Check</w:t>
      </w:r>
      <w:r w:rsidRPr="0079427C">
        <w:rPr>
          <w:rFonts w:ascii="Tahoma" w:hAnsi="Tahoma" w:cs="Tahoma"/>
          <w:b/>
          <w:bCs/>
          <w:sz w:val="20"/>
          <w:szCs w:val="20"/>
        </w:rPr>
        <w:t xml:space="preserve"> </w:t>
      </w:r>
      <w:r w:rsidRPr="0079427C">
        <w:rPr>
          <w:rFonts w:ascii="Tahoma" w:hAnsi="Tahoma" w:cs="Tahoma"/>
          <w:sz w:val="20"/>
          <w:szCs w:val="20"/>
        </w:rPr>
        <w:t xml:space="preserve">means </w:t>
      </w:r>
      <w:r w:rsidR="00C11852" w:rsidRPr="0079427C">
        <w:rPr>
          <w:rFonts w:ascii="Tahoma" w:hAnsi="Tahoma" w:cs="Tahoma"/>
          <w:sz w:val="20"/>
          <w:szCs w:val="20"/>
        </w:rPr>
        <w:t xml:space="preserve">to validate </w:t>
      </w:r>
      <w:r w:rsidRPr="0079427C">
        <w:rPr>
          <w:rFonts w:ascii="Tahoma" w:hAnsi="Tahoma" w:cs="Tahoma"/>
          <w:sz w:val="20"/>
          <w:szCs w:val="20"/>
        </w:rPr>
        <w:t xml:space="preserve">an individual’s eligibility to legally work in the United States. Utilizes Form I-9. </w:t>
      </w:r>
      <w:r w:rsidR="00453414" w:rsidRPr="0079427C">
        <w:rPr>
          <w:rFonts w:ascii="Tahoma" w:hAnsi="Tahoma" w:cs="Tahoma"/>
          <w:color w:val="202020"/>
          <w:sz w:val="20"/>
          <w:szCs w:val="20"/>
          <w:lang w:val="en"/>
        </w:rPr>
        <w:t>(e.g., a United States citizen or foreign citizen with the necessary authorization).</w:t>
      </w:r>
      <w:r w:rsidR="00453414" w:rsidRPr="0079427C">
        <w:rPr>
          <w:rFonts w:ascii="Tahoma" w:hAnsi="Tahoma" w:cs="Tahoma"/>
          <w:color w:val="202020"/>
          <w:sz w:val="20"/>
          <w:szCs w:val="20"/>
          <w:lang w:val="en"/>
        </w:rPr>
        <w:tab/>
      </w:r>
    </w:p>
    <w:p w14:paraId="01B7C0DA" w14:textId="77777777" w:rsidR="00112A68" w:rsidRPr="0079427C" w:rsidRDefault="00112A68" w:rsidP="00112A68">
      <w:pPr>
        <w:pStyle w:val="Default"/>
        <w:rPr>
          <w:rFonts w:ascii="Tahoma" w:hAnsi="Tahoma" w:cs="Tahoma"/>
          <w:sz w:val="20"/>
          <w:szCs w:val="20"/>
        </w:rPr>
      </w:pPr>
    </w:p>
    <w:p w14:paraId="016E0A4B" w14:textId="77777777" w:rsidR="00112A68" w:rsidRPr="0079427C" w:rsidRDefault="00112A68" w:rsidP="00112A68">
      <w:pPr>
        <w:pStyle w:val="Default"/>
        <w:rPr>
          <w:rFonts w:ascii="Tahoma" w:hAnsi="Tahoma" w:cs="Tahoma"/>
          <w:sz w:val="20"/>
          <w:szCs w:val="20"/>
        </w:rPr>
      </w:pPr>
      <w:r w:rsidRPr="0079427C">
        <w:rPr>
          <w:rFonts w:ascii="Tahoma" w:hAnsi="Tahoma" w:cs="Tahoma"/>
          <w:b/>
          <w:i/>
          <w:color w:val="auto"/>
          <w:sz w:val="20"/>
          <w:szCs w:val="20"/>
        </w:rPr>
        <w:t>Federal Tax Information (FTI)</w:t>
      </w:r>
      <w:r w:rsidRPr="0079427C">
        <w:rPr>
          <w:rFonts w:ascii="Tahoma" w:hAnsi="Tahoma" w:cs="Tahoma"/>
          <w:b/>
          <w:bCs/>
          <w:sz w:val="20"/>
          <w:szCs w:val="20"/>
        </w:rPr>
        <w:t xml:space="preserve"> </w:t>
      </w:r>
      <w:r w:rsidRPr="0079427C">
        <w:rPr>
          <w:rFonts w:ascii="Tahoma" w:hAnsi="Tahoma" w:cs="Tahoma"/>
          <w:sz w:val="20"/>
          <w:szCs w:val="20"/>
        </w:rPr>
        <w:t>consists of tax returns</w:t>
      </w:r>
      <w:r w:rsidR="00304FFC" w:rsidRPr="0079427C">
        <w:rPr>
          <w:rFonts w:ascii="Tahoma" w:hAnsi="Tahoma" w:cs="Tahoma"/>
          <w:sz w:val="20"/>
          <w:szCs w:val="20"/>
        </w:rPr>
        <w:t xml:space="preserve"> or</w:t>
      </w:r>
      <w:r w:rsidRPr="0079427C">
        <w:rPr>
          <w:rFonts w:ascii="Tahoma" w:hAnsi="Tahoma" w:cs="Tahoma"/>
          <w:sz w:val="20"/>
          <w:szCs w:val="20"/>
        </w:rPr>
        <w:t xml:space="preserve"> tax return information</w:t>
      </w:r>
      <w:r w:rsidR="00304FFC" w:rsidRPr="0079427C">
        <w:rPr>
          <w:rFonts w:ascii="Tahoma" w:hAnsi="Tahoma" w:cs="Tahoma"/>
          <w:sz w:val="20"/>
          <w:szCs w:val="20"/>
        </w:rPr>
        <w:t>, or both tax returns and tax return information</w:t>
      </w:r>
      <w:r w:rsidRPr="0079427C">
        <w:rPr>
          <w:rFonts w:ascii="Tahoma" w:hAnsi="Tahoma" w:cs="Tahoma"/>
          <w:sz w:val="20"/>
          <w:szCs w:val="20"/>
        </w:rPr>
        <w:t xml:space="preserve">. FTI is any return or return information received from the IRS or an IRS secondary source, such as the Social Security Administration, Federal Office of Child Support Enforcement, Bureau of Fiscal Services, or the Center of Medicare and Medicaid Services. FTI is also shared under agreements allowed by statute or regulations. </w:t>
      </w:r>
    </w:p>
    <w:p w14:paraId="758DA155" w14:textId="77777777" w:rsidR="00112A68" w:rsidRPr="0079427C" w:rsidRDefault="00C75961" w:rsidP="00112A68">
      <w:pPr>
        <w:pStyle w:val="Default"/>
        <w:rPr>
          <w:rFonts w:ascii="Tahoma" w:hAnsi="Tahoma" w:cs="Tahoma"/>
          <w:sz w:val="20"/>
          <w:szCs w:val="20"/>
        </w:rPr>
      </w:pPr>
      <w:r w:rsidRPr="0079427C">
        <w:rPr>
          <w:rFonts w:ascii="Tahoma" w:hAnsi="Tahoma" w:cs="Tahoma"/>
          <w:sz w:val="20"/>
          <w:szCs w:val="20"/>
        </w:rPr>
        <w:tab/>
      </w:r>
    </w:p>
    <w:p w14:paraId="557332A8" w14:textId="77777777" w:rsidR="009B288B" w:rsidRPr="0079427C" w:rsidRDefault="009B288B" w:rsidP="009B288B">
      <w:pPr>
        <w:pStyle w:val="Default"/>
        <w:rPr>
          <w:rFonts w:ascii="Tahoma" w:hAnsi="Tahoma" w:cs="Tahoma"/>
          <w:sz w:val="20"/>
          <w:szCs w:val="20"/>
        </w:rPr>
      </w:pPr>
      <w:r w:rsidRPr="0079427C">
        <w:rPr>
          <w:rFonts w:ascii="Tahoma" w:hAnsi="Tahoma" w:cs="Tahoma"/>
          <w:b/>
          <w:i/>
          <w:color w:val="auto"/>
          <w:sz w:val="20"/>
          <w:szCs w:val="20"/>
        </w:rPr>
        <w:t xml:space="preserve">FBI </w:t>
      </w:r>
      <w:r w:rsidR="00112A68" w:rsidRPr="0079427C">
        <w:rPr>
          <w:rFonts w:ascii="Tahoma" w:hAnsi="Tahoma" w:cs="Tahoma"/>
          <w:b/>
          <w:i/>
          <w:color w:val="auto"/>
          <w:sz w:val="20"/>
          <w:szCs w:val="20"/>
        </w:rPr>
        <w:t>Fingerprinting</w:t>
      </w:r>
      <w:r w:rsidRPr="0079427C">
        <w:rPr>
          <w:rFonts w:ascii="Tahoma" w:hAnsi="Tahoma" w:cs="Tahoma"/>
          <w:b/>
          <w:i/>
          <w:color w:val="auto"/>
          <w:sz w:val="20"/>
          <w:szCs w:val="20"/>
        </w:rPr>
        <w:t xml:space="preserve"> (FD-258)</w:t>
      </w:r>
      <w:r w:rsidR="00112A68" w:rsidRPr="0079427C">
        <w:rPr>
          <w:rFonts w:ascii="Tahoma" w:hAnsi="Tahoma" w:cs="Tahoma"/>
          <w:b/>
          <w:i/>
          <w:color w:val="auto"/>
          <w:sz w:val="20"/>
          <w:szCs w:val="20"/>
        </w:rPr>
        <w:t xml:space="preserve"> </w:t>
      </w:r>
      <w:r w:rsidR="00112A68" w:rsidRPr="0079427C">
        <w:rPr>
          <w:rFonts w:ascii="Tahoma" w:hAnsi="Tahoma" w:cs="Tahoma"/>
          <w:sz w:val="20"/>
          <w:szCs w:val="20"/>
        </w:rPr>
        <w:t xml:space="preserve">means </w:t>
      </w:r>
      <w:r w:rsidRPr="0079427C">
        <w:rPr>
          <w:rFonts w:ascii="Tahoma" w:hAnsi="Tahoma" w:cs="Tahoma"/>
          <w:sz w:val="20"/>
          <w:szCs w:val="20"/>
        </w:rPr>
        <w:t xml:space="preserve">review of FBI fingerprint results conducted to identify possible suitability issues. </w:t>
      </w:r>
      <w:r w:rsidR="00C75961" w:rsidRPr="0079427C">
        <w:rPr>
          <w:rFonts w:ascii="Tahoma" w:hAnsi="Tahoma" w:cs="Tahoma"/>
          <w:sz w:val="20"/>
          <w:szCs w:val="20"/>
        </w:rPr>
        <w:t>A check of federal and state criminal records conducted by the F</w:t>
      </w:r>
      <w:r w:rsidRPr="0079427C">
        <w:rPr>
          <w:rFonts w:ascii="Tahoma" w:hAnsi="Tahoma" w:cs="Tahoma"/>
          <w:sz w:val="20"/>
          <w:szCs w:val="20"/>
        </w:rPr>
        <w:t>BI</w:t>
      </w:r>
      <w:r w:rsidR="00C75961" w:rsidRPr="0079427C">
        <w:rPr>
          <w:rFonts w:ascii="Tahoma" w:hAnsi="Tahoma" w:cs="Tahoma"/>
          <w:sz w:val="20"/>
          <w:szCs w:val="20"/>
        </w:rPr>
        <w:t xml:space="preserve"> through an agreement with the Washington State Patrol, when authorized by federal and state law.</w:t>
      </w:r>
      <w:r w:rsidR="00453414" w:rsidRPr="0079427C">
        <w:rPr>
          <w:rFonts w:ascii="Tahoma" w:hAnsi="Tahoma" w:cs="Tahoma"/>
          <w:sz w:val="20"/>
          <w:szCs w:val="20"/>
        </w:rPr>
        <w:t xml:space="preserve"> </w:t>
      </w:r>
      <w:r w:rsidR="00453414" w:rsidRPr="0079427C">
        <w:rPr>
          <w:rFonts w:ascii="Tahoma" w:hAnsi="Tahoma" w:cs="Tahoma"/>
          <w:color w:val="202020"/>
          <w:sz w:val="20"/>
          <w:szCs w:val="20"/>
          <w:lang w:val="en"/>
        </w:rPr>
        <w:t xml:space="preserve">(Contact WSP for the correct procedures to follow.)  </w:t>
      </w:r>
    </w:p>
    <w:p w14:paraId="3F6B3CB6" w14:textId="77777777" w:rsidR="0067078A" w:rsidRPr="0079427C" w:rsidRDefault="0067078A" w:rsidP="00112A68">
      <w:pPr>
        <w:pStyle w:val="Default"/>
        <w:rPr>
          <w:rFonts w:ascii="Tahoma" w:hAnsi="Tahoma" w:cs="Tahoma"/>
          <w:sz w:val="20"/>
          <w:szCs w:val="20"/>
        </w:rPr>
      </w:pPr>
    </w:p>
    <w:p w14:paraId="1004D841" w14:textId="77777777" w:rsidR="0067078A" w:rsidRPr="0079427C" w:rsidRDefault="0067078A" w:rsidP="00C75961">
      <w:pPr>
        <w:pStyle w:val="Default"/>
        <w:rPr>
          <w:rFonts w:ascii="Tahoma" w:hAnsi="Tahoma" w:cs="Tahoma"/>
          <w:sz w:val="20"/>
          <w:szCs w:val="20"/>
        </w:rPr>
      </w:pPr>
      <w:r w:rsidRPr="0079427C">
        <w:rPr>
          <w:rFonts w:ascii="Tahoma" w:hAnsi="Tahoma" w:cs="Tahoma"/>
          <w:b/>
          <w:sz w:val="20"/>
          <w:szCs w:val="20"/>
        </w:rPr>
        <w:t xml:space="preserve">Identified Position </w:t>
      </w:r>
      <w:r w:rsidRPr="0079427C">
        <w:rPr>
          <w:rFonts w:ascii="Tahoma" w:hAnsi="Tahoma" w:cs="Tahoma"/>
          <w:sz w:val="20"/>
          <w:szCs w:val="20"/>
        </w:rPr>
        <w:t xml:space="preserve">are all positions that </w:t>
      </w:r>
      <w:r w:rsidR="00C75961" w:rsidRPr="0079427C">
        <w:rPr>
          <w:rFonts w:ascii="Tahoma" w:hAnsi="Tahoma" w:cs="Tahoma"/>
          <w:sz w:val="20"/>
          <w:szCs w:val="20"/>
        </w:rPr>
        <w:t xml:space="preserve">have or may have access to </w:t>
      </w:r>
      <w:r w:rsidR="00C75961" w:rsidRPr="0079427C">
        <w:rPr>
          <w:rFonts w:ascii="Tahoma" w:hAnsi="Tahoma" w:cs="Tahoma"/>
          <w:b/>
          <w:sz w:val="20"/>
          <w:szCs w:val="20"/>
        </w:rPr>
        <w:t>FTI</w:t>
      </w:r>
      <w:r w:rsidR="00C75961" w:rsidRPr="0079427C">
        <w:rPr>
          <w:rFonts w:ascii="Tahoma" w:hAnsi="Tahoma" w:cs="Tahoma"/>
          <w:sz w:val="20"/>
          <w:szCs w:val="20"/>
        </w:rPr>
        <w:t>. A list of all “</w:t>
      </w:r>
      <w:r w:rsidR="00C75961" w:rsidRPr="0079427C">
        <w:rPr>
          <w:rFonts w:ascii="Tahoma" w:hAnsi="Tahoma" w:cs="Tahoma"/>
          <w:b/>
          <w:sz w:val="20"/>
          <w:szCs w:val="20"/>
        </w:rPr>
        <w:t>FTI</w:t>
      </w:r>
      <w:r w:rsidR="00FA66AF" w:rsidRPr="0079427C">
        <w:rPr>
          <w:rFonts w:ascii="Tahoma" w:hAnsi="Tahoma" w:cs="Tahoma"/>
          <w:sz w:val="20"/>
          <w:szCs w:val="20"/>
        </w:rPr>
        <w:t xml:space="preserve"> covered positions” within the d</w:t>
      </w:r>
      <w:r w:rsidR="00C75961" w:rsidRPr="0079427C">
        <w:rPr>
          <w:rFonts w:ascii="Tahoma" w:hAnsi="Tahoma" w:cs="Tahoma"/>
          <w:sz w:val="20"/>
          <w:szCs w:val="20"/>
        </w:rPr>
        <w:t xml:space="preserve">epartment is provided in </w:t>
      </w:r>
      <w:r w:rsidR="00737C8A" w:rsidRPr="0079427C">
        <w:rPr>
          <w:rFonts w:ascii="Tahoma" w:hAnsi="Tahoma" w:cs="Tahoma"/>
          <w:sz w:val="20"/>
          <w:szCs w:val="20"/>
        </w:rPr>
        <w:t>Appendix</w:t>
      </w:r>
      <w:r w:rsidR="00C75961" w:rsidRPr="0079427C">
        <w:rPr>
          <w:rFonts w:ascii="Tahoma" w:hAnsi="Tahoma" w:cs="Tahoma"/>
          <w:sz w:val="20"/>
          <w:szCs w:val="20"/>
        </w:rPr>
        <w:t xml:space="preserve"> A to this Policy.</w:t>
      </w:r>
    </w:p>
    <w:p w14:paraId="24E8E9B1" w14:textId="77777777" w:rsidR="00EC160E" w:rsidRPr="0079427C" w:rsidRDefault="00EC160E" w:rsidP="00EC160E">
      <w:pPr>
        <w:pStyle w:val="Default"/>
        <w:rPr>
          <w:rFonts w:ascii="Tahoma" w:hAnsi="Tahoma" w:cs="Tahoma"/>
          <w:color w:val="auto"/>
          <w:sz w:val="20"/>
          <w:szCs w:val="20"/>
        </w:rPr>
      </w:pPr>
    </w:p>
    <w:p w14:paraId="1659E7FF" w14:textId="77777777" w:rsidR="00EC160E" w:rsidRPr="0079427C" w:rsidRDefault="00EC160E" w:rsidP="00EC160E">
      <w:pPr>
        <w:pStyle w:val="Default"/>
        <w:rPr>
          <w:rFonts w:ascii="Tahoma" w:hAnsi="Tahoma" w:cs="Tahoma"/>
          <w:sz w:val="20"/>
          <w:szCs w:val="20"/>
        </w:rPr>
      </w:pPr>
      <w:r w:rsidRPr="0079427C">
        <w:rPr>
          <w:rFonts w:ascii="Tahoma" w:hAnsi="Tahoma" w:cs="Tahoma"/>
          <w:b/>
          <w:i/>
          <w:color w:val="auto"/>
          <w:sz w:val="20"/>
          <w:szCs w:val="20"/>
        </w:rPr>
        <w:t>IRS Publication 1075</w:t>
      </w:r>
      <w:r w:rsidRPr="0079427C">
        <w:rPr>
          <w:rFonts w:ascii="Tahoma" w:hAnsi="Tahoma" w:cs="Tahoma"/>
          <w:color w:val="auto"/>
          <w:sz w:val="20"/>
          <w:szCs w:val="20"/>
        </w:rPr>
        <w:t xml:space="preserve"> </w:t>
      </w:r>
      <w:r w:rsidRPr="0079427C">
        <w:rPr>
          <w:rFonts w:ascii="Tahoma" w:hAnsi="Tahoma" w:cs="Tahoma"/>
          <w:sz w:val="20"/>
          <w:szCs w:val="20"/>
        </w:rPr>
        <w:t xml:space="preserve">is a publication issued by the IRS that gives detail requirements for governmental agencies and their employees that have access to </w:t>
      </w:r>
      <w:r w:rsidRPr="0079427C">
        <w:rPr>
          <w:rFonts w:ascii="Tahoma" w:hAnsi="Tahoma" w:cs="Tahoma"/>
          <w:b/>
          <w:sz w:val="20"/>
          <w:szCs w:val="20"/>
        </w:rPr>
        <w:t>FTI</w:t>
      </w:r>
      <w:r w:rsidRPr="0079427C">
        <w:rPr>
          <w:rFonts w:ascii="Tahoma" w:hAnsi="Tahoma" w:cs="Tahoma"/>
          <w:sz w:val="20"/>
          <w:szCs w:val="20"/>
        </w:rPr>
        <w:t xml:space="preserve">. This publication provides guidance to ensure the policies, practices, controls, and safeguards employed by recipient agencies, agents, or contractors </w:t>
      </w:r>
      <w:r w:rsidR="00C75961" w:rsidRPr="0079427C">
        <w:rPr>
          <w:rFonts w:ascii="Tahoma" w:hAnsi="Tahoma" w:cs="Tahoma"/>
          <w:sz w:val="20"/>
          <w:szCs w:val="20"/>
        </w:rPr>
        <w:t xml:space="preserve">(including subcontractors) </w:t>
      </w:r>
      <w:r w:rsidRPr="0079427C">
        <w:rPr>
          <w:rFonts w:ascii="Tahoma" w:hAnsi="Tahoma" w:cs="Tahoma"/>
          <w:sz w:val="20"/>
          <w:szCs w:val="20"/>
        </w:rPr>
        <w:t xml:space="preserve">adequately protect the confidentiality of </w:t>
      </w:r>
      <w:r w:rsidRPr="0079427C">
        <w:rPr>
          <w:rFonts w:ascii="Tahoma" w:hAnsi="Tahoma" w:cs="Tahoma"/>
          <w:b/>
          <w:sz w:val="20"/>
          <w:szCs w:val="20"/>
        </w:rPr>
        <w:t>FTI</w:t>
      </w:r>
      <w:r w:rsidRPr="0079427C">
        <w:rPr>
          <w:rFonts w:ascii="Tahoma" w:hAnsi="Tahoma" w:cs="Tahoma"/>
          <w:sz w:val="20"/>
          <w:szCs w:val="20"/>
        </w:rPr>
        <w:t>.</w:t>
      </w:r>
    </w:p>
    <w:p w14:paraId="1225DA10" w14:textId="77777777" w:rsidR="00112A68" w:rsidRPr="0079427C" w:rsidRDefault="00112A68" w:rsidP="00112A68">
      <w:pPr>
        <w:pStyle w:val="Default"/>
        <w:rPr>
          <w:rFonts w:ascii="Tahoma" w:hAnsi="Tahoma" w:cs="Tahoma"/>
          <w:sz w:val="20"/>
          <w:szCs w:val="20"/>
        </w:rPr>
      </w:pPr>
    </w:p>
    <w:p w14:paraId="512B42AC" w14:textId="77777777" w:rsidR="00112A68" w:rsidRPr="0079427C" w:rsidRDefault="00C11852" w:rsidP="00C11852">
      <w:pPr>
        <w:pStyle w:val="Default"/>
        <w:rPr>
          <w:rFonts w:ascii="Tahoma" w:hAnsi="Tahoma" w:cs="Tahoma"/>
          <w:sz w:val="20"/>
          <w:szCs w:val="20"/>
        </w:rPr>
      </w:pPr>
      <w:r w:rsidRPr="0079427C">
        <w:rPr>
          <w:rFonts w:ascii="Tahoma" w:hAnsi="Tahoma" w:cs="Tahoma"/>
          <w:b/>
          <w:sz w:val="20"/>
          <w:szCs w:val="20"/>
        </w:rPr>
        <w:t xml:space="preserve">Local Law Enforcement Check </w:t>
      </w:r>
      <w:r w:rsidRPr="0079427C">
        <w:rPr>
          <w:rFonts w:ascii="Tahoma" w:hAnsi="Tahoma" w:cs="Tahoma"/>
          <w:sz w:val="20"/>
          <w:szCs w:val="20"/>
        </w:rPr>
        <w:t>means a check of local law enforcement agencies where the subject has lived, worked, and/or attended school within the last 5 years, and if applicable, of the appropriate agency for any identified arrests. This will assist agencies in identifying trends of misbehavior that may not rise to the criteria for reporting to the FBI database but is a good source of information regarding an applicant.</w:t>
      </w:r>
    </w:p>
    <w:p w14:paraId="03A9966E" w14:textId="77777777" w:rsidR="00E41FA7" w:rsidRPr="0079427C" w:rsidRDefault="00E41FA7" w:rsidP="00C11852">
      <w:pPr>
        <w:pStyle w:val="Default"/>
        <w:rPr>
          <w:rFonts w:ascii="Tahoma" w:hAnsi="Tahoma" w:cs="Tahoma"/>
          <w:sz w:val="20"/>
          <w:szCs w:val="20"/>
        </w:rPr>
      </w:pPr>
    </w:p>
    <w:p w14:paraId="1BFCBA8D" w14:textId="2A7E0ABE" w:rsidR="00E41FA7" w:rsidRPr="0079427C" w:rsidRDefault="00E41FA7" w:rsidP="00E41FA7">
      <w:pPr>
        <w:rPr>
          <w:rFonts w:ascii="Tahoma" w:hAnsi="Tahoma" w:cs="Tahoma"/>
          <w:sz w:val="20"/>
          <w:szCs w:val="20"/>
        </w:rPr>
      </w:pPr>
      <w:r w:rsidRPr="0079427C">
        <w:rPr>
          <w:rFonts w:ascii="Tahoma" w:hAnsi="Tahoma" w:cs="Tahoma"/>
          <w:b/>
          <w:i/>
          <w:sz w:val="20"/>
          <w:szCs w:val="20"/>
        </w:rPr>
        <w:t>Suitability Standards</w:t>
      </w:r>
      <w:r w:rsidRPr="0079427C">
        <w:rPr>
          <w:rFonts w:ascii="Tahoma" w:hAnsi="Tahoma" w:cs="Tahoma"/>
          <w:b/>
          <w:bCs/>
          <w:sz w:val="20"/>
          <w:szCs w:val="20"/>
        </w:rPr>
        <w:t xml:space="preserve"> </w:t>
      </w:r>
      <w:r w:rsidR="00F15D29" w:rsidRPr="0079427C">
        <w:rPr>
          <w:rFonts w:ascii="Tahoma" w:hAnsi="Tahoma" w:cs="Tahoma"/>
          <w:sz w:val="20"/>
          <w:szCs w:val="20"/>
        </w:rPr>
        <w:t xml:space="preserve">means the criteria for determining an individual’s suitability to have access to </w:t>
      </w:r>
      <w:r w:rsidR="00F15D29" w:rsidRPr="0079427C">
        <w:rPr>
          <w:rFonts w:ascii="Tahoma" w:hAnsi="Tahoma" w:cs="Tahoma"/>
          <w:b/>
          <w:sz w:val="20"/>
          <w:szCs w:val="20"/>
        </w:rPr>
        <w:t>FTI</w:t>
      </w:r>
      <w:r w:rsidR="007275C3">
        <w:rPr>
          <w:rFonts w:ascii="Tahoma" w:hAnsi="Tahoma" w:cs="Tahoma"/>
          <w:b/>
          <w:sz w:val="20"/>
          <w:szCs w:val="20"/>
        </w:rPr>
        <w:t xml:space="preserve"> </w:t>
      </w:r>
      <w:r w:rsidR="007A517E" w:rsidRPr="007275C3">
        <w:rPr>
          <w:rFonts w:ascii="Tahoma" w:hAnsi="Tahoma" w:cs="Tahoma"/>
          <w:i/>
          <w:sz w:val="20"/>
          <w:szCs w:val="20"/>
          <w:highlight w:val="lightGray"/>
        </w:rPr>
        <w:t>(</w:t>
      </w:r>
      <w:r w:rsidR="007275C3" w:rsidRPr="007275C3">
        <w:rPr>
          <w:rFonts w:ascii="Tahoma" w:hAnsi="Tahoma" w:cs="Tahoma"/>
          <w:i/>
          <w:sz w:val="20"/>
          <w:szCs w:val="20"/>
          <w:highlight w:val="lightGray"/>
        </w:rPr>
        <w:t>n</w:t>
      </w:r>
      <w:r w:rsidR="007A517E" w:rsidRPr="0079427C">
        <w:rPr>
          <w:rFonts w:ascii="Tahoma" w:hAnsi="Tahoma" w:cs="Tahoma"/>
          <w:i/>
          <w:sz w:val="20"/>
          <w:szCs w:val="20"/>
          <w:highlight w:val="lightGray"/>
        </w:rPr>
        <w:t xml:space="preserve">ote: </w:t>
      </w:r>
      <w:r w:rsidR="007275C3">
        <w:rPr>
          <w:rFonts w:ascii="Tahoma" w:hAnsi="Tahoma" w:cs="Tahoma"/>
          <w:i/>
          <w:sz w:val="20"/>
          <w:szCs w:val="20"/>
          <w:highlight w:val="lightGray"/>
        </w:rPr>
        <w:t>t</w:t>
      </w:r>
      <w:r w:rsidR="00F15D29" w:rsidRPr="007275C3">
        <w:rPr>
          <w:rFonts w:ascii="Tahoma" w:hAnsi="Tahoma" w:cs="Tahoma"/>
          <w:i/>
          <w:sz w:val="20"/>
          <w:szCs w:val="20"/>
          <w:highlight w:val="lightGray"/>
        </w:rPr>
        <w:t>he</w:t>
      </w:r>
      <w:r w:rsidR="00F15D29" w:rsidRPr="0079427C">
        <w:rPr>
          <w:rFonts w:ascii="Tahoma" w:hAnsi="Tahoma" w:cs="Tahoma"/>
          <w:i/>
          <w:color w:val="000000"/>
          <w:sz w:val="20"/>
          <w:szCs w:val="20"/>
          <w:highlight w:val="lightGray"/>
        </w:rPr>
        <w:t xml:space="preserve"> suitability standards will be established by the </w:t>
      </w:r>
      <w:r w:rsidR="00C57028">
        <w:rPr>
          <w:rFonts w:ascii="Tahoma" w:hAnsi="Tahoma" w:cs="Tahoma"/>
          <w:i/>
          <w:color w:val="000000"/>
          <w:sz w:val="20"/>
          <w:szCs w:val="20"/>
          <w:highlight w:val="lightGray"/>
        </w:rPr>
        <w:t>department</w:t>
      </w:r>
      <w:r w:rsidR="00F15D29" w:rsidRPr="0079427C">
        <w:rPr>
          <w:rFonts w:ascii="Tahoma" w:hAnsi="Tahoma" w:cs="Tahoma"/>
          <w:i/>
          <w:color w:val="000000"/>
          <w:sz w:val="20"/>
          <w:szCs w:val="20"/>
          <w:highlight w:val="lightGray"/>
        </w:rPr>
        <w:t xml:space="preserve"> employing the individual</w:t>
      </w:r>
      <w:r w:rsidR="007A517E" w:rsidRPr="0079427C">
        <w:rPr>
          <w:rFonts w:ascii="Tahoma" w:hAnsi="Tahoma" w:cs="Tahoma"/>
          <w:color w:val="000000"/>
          <w:sz w:val="20"/>
          <w:szCs w:val="20"/>
          <w:highlight w:val="lightGray"/>
        </w:rPr>
        <w:t>)</w:t>
      </w:r>
      <w:r w:rsidR="00F15D29" w:rsidRPr="0079427C">
        <w:rPr>
          <w:rFonts w:ascii="Tahoma" w:hAnsi="Tahoma" w:cs="Tahoma"/>
          <w:color w:val="000000"/>
          <w:sz w:val="20"/>
          <w:szCs w:val="20"/>
          <w:highlight w:val="lightGray"/>
        </w:rPr>
        <w:t xml:space="preserve">. </w:t>
      </w:r>
    </w:p>
    <w:p w14:paraId="498D7CBA" w14:textId="77777777" w:rsidR="00C11852" w:rsidRPr="0079427C" w:rsidRDefault="00C11852" w:rsidP="00C11852">
      <w:pPr>
        <w:pStyle w:val="Default"/>
        <w:rPr>
          <w:rFonts w:ascii="Tahoma" w:hAnsi="Tahoma" w:cs="Tahoma"/>
          <w:sz w:val="20"/>
          <w:szCs w:val="20"/>
        </w:rPr>
      </w:pPr>
    </w:p>
    <w:p w14:paraId="53F6CCAD" w14:textId="77777777" w:rsidR="002E78DC" w:rsidRPr="0079427C" w:rsidRDefault="002E78DC">
      <w:pPr>
        <w:rPr>
          <w:rFonts w:ascii="Tahoma" w:eastAsiaTheme="majorEastAsia" w:hAnsi="Tahoma" w:cs="Tahoma"/>
          <w:color w:val="2E74B5" w:themeColor="accent1" w:themeShade="BF"/>
          <w:sz w:val="20"/>
          <w:szCs w:val="20"/>
        </w:rPr>
      </w:pPr>
      <w:r w:rsidRPr="0079427C">
        <w:rPr>
          <w:rFonts w:ascii="Tahoma" w:eastAsiaTheme="majorEastAsia" w:hAnsi="Tahoma" w:cs="Tahoma"/>
          <w:color w:val="2E74B5" w:themeColor="accent1" w:themeShade="BF"/>
          <w:sz w:val="20"/>
          <w:szCs w:val="20"/>
        </w:rPr>
        <w:br w:type="page"/>
      </w:r>
    </w:p>
    <w:p w14:paraId="3E16F246" w14:textId="77777777" w:rsidR="00E83C8B" w:rsidRPr="00335CDF" w:rsidRDefault="00776520" w:rsidP="00E83C8B">
      <w:pPr>
        <w:rPr>
          <w:rFonts w:ascii="Tahoma" w:hAnsi="Tahoma" w:cs="Tahoma"/>
          <w:b/>
          <w:sz w:val="20"/>
          <w:szCs w:val="20"/>
        </w:rPr>
      </w:pPr>
      <w:r w:rsidRPr="00335CDF">
        <w:rPr>
          <w:rFonts w:ascii="Tahoma" w:hAnsi="Tahoma" w:cs="Tahoma"/>
          <w:b/>
          <w:sz w:val="20"/>
          <w:szCs w:val="20"/>
        </w:rPr>
        <w:lastRenderedPageBreak/>
        <w:t>References</w:t>
      </w:r>
    </w:p>
    <w:p w14:paraId="25AE8252" w14:textId="39459C93" w:rsidR="00BE003C" w:rsidRPr="0079427C" w:rsidRDefault="00D74C22" w:rsidP="00BE003C">
      <w:pPr>
        <w:spacing w:after="0"/>
        <w:ind w:left="720" w:hanging="720"/>
        <w:rPr>
          <w:rFonts w:ascii="Tahoma" w:hAnsi="Tahoma" w:cs="Tahoma"/>
          <w:bCs/>
          <w:color w:val="000000"/>
          <w:sz w:val="20"/>
          <w:szCs w:val="20"/>
        </w:rPr>
      </w:pPr>
      <w:r w:rsidRPr="0079427C">
        <w:rPr>
          <w:rFonts w:ascii="Tahoma" w:hAnsi="Tahoma" w:cs="Tahoma"/>
          <w:bCs/>
          <w:color w:val="000000"/>
          <w:sz w:val="20"/>
          <w:szCs w:val="20"/>
        </w:rPr>
        <w:t xml:space="preserve">Executive Order 16-05, Building safe and strong communities through successful reentry. Retrieved from </w:t>
      </w:r>
      <w:hyperlink r:id="rId12" w:history="1">
        <w:r w:rsidRPr="0079427C">
          <w:rPr>
            <w:rStyle w:val="Hyperlink"/>
            <w:rFonts w:ascii="Tahoma" w:hAnsi="Tahoma" w:cs="Tahoma"/>
            <w:bCs/>
            <w:sz w:val="20"/>
            <w:szCs w:val="20"/>
          </w:rPr>
          <w:t>http://www.governor.wa.gov/sites/default/files/exe_order/eo_16-05.pdf</w:t>
        </w:r>
      </w:hyperlink>
      <w:r w:rsidRPr="0079427C">
        <w:rPr>
          <w:rFonts w:ascii="Tahoma" w:hAnsi="Tahoma" w:cs="Tahoma"/>
          <w:bCs/>
          <w:color w:val="000000"/>
          <w:sz w:val="20"/>
          <w:szCs w:val="20"/>
        </w:rPr>
        <w:t xml:space="preserve"> on </w:t>
      </w:r>
      <w:r w:rsidR="0030758B">
        <w:rPr>
          <w:rFonts w:ascii="Tahoma" w:hAnsi="Tahoma" w:cs="Tahoma"/>
          <w:bCs/>
          <w:color w:val="000000"/>
          <w:sz w:val="20"/>
          <w:szCs w:val="20"/>
        </w:rPr>
        <w:t>June 2023.</w:t>
      </w:r>
    </w:p>
    <w:p w14:paraId="32CA5337" w14:textId="3C7921FC" w:rsidR="00E83C8B" w:rsidRPr="0079427C" w:rsidRDefault="00E83C8B" w:rsidP="00BE003C">
      <w:pPr>
        <w:spacing w:after="0"/>
        <w:ind w:left="720" w:hanging="720"/>
        <w:rPr>
          <w:rFonts w:ascii="Tahoma" w:hAnsi="Tahoma" w:cs="Tahoma"/>
          <w:bCs/>
          <w:color w:val="000000"/>
          <w:sz w:val="20"/>
          <w:szCs w:val="20"/>
        </w:rPr>
      </w:pPr>
      <w:r w:rsidRPr="0079427C">
        <w:rPr>
          <w:rFonts w:ascii="Tahoma" w:hAnsi="Tahoma" w:cs="Tahoma"/>
          <w:bCs/>
          <w:color w:val="000000"/>
          <w:sz w:val="20"/>
          <w:szCs w:val="20"/>
        </w:rPr>
        <w:t xml:space="preserve">IRS Publication 1075, </w:t>
      </w:r>
      <w:r w:rsidR="00750A1D">
        <w:rPr>
          <w:rFonts w:ascii="Tahoma" w:hAnsi="Tahoma" w:cs="Tahoma"/>
          <w:bCs/>
          <w:color w:val="000000"/>
          <w:sz w:val="20"/>
          <w:szCs w:val="20"/>
        </w:rPr>
        <w:t xml:space="preserve"> November 2021 </w:t>
      </w:r>
      <w:r w:rsidRPr="0079427C">
        <w:rPr>
          <w:rFonts w:ascii="Tahoma" w:hAnsi="Tahoma" w:cs="Tahoma"/>
          <w:bCs/>
          <w:color w:val="000000"/>
          <w:sz w:val="20"/>
          <w:szCs w:val="20"/>
        </w:rPr>
        <w:t>Revision</w:t>
      </w:r>
      <w:r w:rsidR="00D74C22" w:rsidRPr="0079427C">
        <w:rPr>
          <w:rFonts w:ascii="Tahoma" w:hAnsi="Tahoma" w:cs="Tahoma"/>
          <w:bCs/>
          <w:color w:val="000000"/>
          <w:sz w:val="20"/>
          <w:szCs w:val="20"/>
        </w:rPr>
        <w:t>. Retrieved from</w:t>
      </w:r>
      <w:r w:rsidRPr="0079427C">
        <w:rPr>
          <w:rFonts w:ascii="Tahoma" w:hAnsi="Tahoma" w:cs="Tahoma"/>
          <w:bCs/>
          <w:color w:val="000000"/>
          <w:sz w:val="20"/>
          <w:szCs w:val="20"/>
        </w:rPr>
        <w:t xml:space="preserve"> </w:t>
      </w:r>
      <w:r w:rsidR="003E07E6">
        <w:rPr>
          <w:rFonts w:ascii="Tahoma" w:hAnsi="Tahoma" w:cs="Tahoma"/>
          <w:bCs/>
          <w:color w:val="000000"/>
          <w:sz w:val="20"/>
          <w:szCs w:val="20"/>
        </w:rPr>
        <w:t xml:space="preserve"> </w:t>
      </w:r>
      <w:hyperlink r:id="rId13" w:history="1">
        <w:r w:rsidR="003E07E6" w:rsidRPr="00A0025D">
          <w:rPr>
            <w:rStyle w:val="Hyperlink"/>
            <w:rFonts w:ascii="Tahoma" w:hAnsi="Tahoma" w:cs="Tahoma"/>
            <w:bCs/>
            <w:sz w:val="20"/>
            <w:szCs w:val="20"/>
          </w:rPr>
          <w:t>https://www.irs.gov/pub/irs-pdf/p1075.pdf</w:t>
        </w:r>
      </w:hyperlink>
      <w:r w:rsidR="003E07E6">
        <w:rPr>
          <w:rFonts w:ascii="Tahoma" w:hAnsi="Tahoma" w:cs="Tahoma"/>
          <w:bCs/>
          <w:color w:val="000000"/>
          <w:sz w:val="20"/>
          <w:szCs w:val="20"/>
        </w:rPr>
        <w:t xml:space="preserve"> </w:t>
      </w:r>
      <w:r w:rsidR="00D74C22" w:rsidRPr="0079427C">
        <w:rPr>
          <w:rFonts w:ascii="Tahoma" w:hAnsi="Tahoma" w:cs="Tahoma"/>
          <w:bCs/>
          <w:color w:val="000000"/>
          <w:sz w:val="20"/>
          <w:szCs w:val="20"/>
        </w:rPr>
        <w:t>on</w:t>
      </w:r>
      <w:r w:rsidR="003E07E6">
        <w:rPr>
          <w:rFonts w:ascii="Tahoma" w:hAnsi="Tahoma" w:cs="Tahoma"/>
          <w:bCs/>
          <w:color w:val="000000"/>
          <w:sz w:val="20"/>
          <w:szCs w:val="20"/>
        </w:rPr>
        <w:t xml:space="preserve"> June 16, 2023</w:t>
      </w:r>
      <w:r w:rsidR="00D74C22" w:rsidRPr="0079427C">
        <w:rPr>
          <w:rFonts w:ascii="Tahoma" w:hAnsi="Tahoma" w:cs="Tahoma"/>
          <w:bCs/>
          <w:color w:val="000000"/>
          <w:sz w:val="20"/>
          <w:szCs w:val="20"/>
        </w:rPr>
        <w:t>.</w:t>
      </w:r>
    </w:p>
    <w:p w14:paraId="637BAE1B" w14:textId="697C508C" w:rsidR="00663B49" w:rsidRPr="0079427C" w:rsidRDefault="000578B1" w:rsidP="0015601C">
      <w:pPr>
        <w:spacing w:after="0"/>
        <w:ind w:left="720" w:hanging="720"/>
        <w:rPr>
          <w:rFonts w:ascii="Tahoma" w:hAnsi="Tahoma" w:cs="Tahoma"/>
          <w:bCs/>
          <w:color w:val="000000"/>
          <w:sz w:val="20"/>
          <w:szCs w:val="20"/>
        </w:rPr>
      </w:pPr>
      <w:r w:rsidRPr="0079427C">
        <w:rPr>
          <w:rFonts w:ascii="Tahoma" w:hAnsi="Tahoma" w:cs="Tahoma"/>
          <w:bCs/>
          <w:color w:val="000000"/>
          <w:sz w:val="20"/>
          <w:szCs w:val="20"/>
        </w:rPr>
        <w:t xml:space="preserve">U.S. Equal Employment Opportunity Commission. Retrieved from </w:t>
      </w:r>
      <w:r w:rsidR="004D59CF">
        <w:rPr>
          <w:rStyle w:val="Hyperlink"/>
          <w:rFonts w:ascii="Tahoma" w:hAnsi="Tahoma" w:cs="Tahoma"/>
          <w:bCs/>
          <w:sz w:val="20"/>
          <w:szCs w:val="20"/>
        </w:rPr>
        <w:t xml:space="preserve"> </w:t>
      </w:r>
      <w:r w:rsidR="004D59CF" w:rsidRPr="004D59CF">
        <w:rPr>
          <w:rStyle w:val="Hyperlink"/>
          <w:rFonts w:ascii="Tahoma" w:hAnsi="Tahoma" w:cs="Tahoma"/>
          <w:bCs/>
          <w:sz w:val="20"/>
          <w:szCs w:val="20"/>
        </w:rPr>
        <w:t>https://www.eeoc.gov/laws/guidance/background-checks-what-employers-need-know</w:t>
      </w:r>
      <w:r w:rsidR="004D59CF">
        <w:rPr>
          <w:rFonts w:ascii="Tahoma" w:hAnsi="Tahoma" w:cs="Tahoma"/>
          <w:bCs/>
          <w:color w:val="000000"/>
          <w:sz w:val="20"/>
          <w:szCs w:val="20"/>
        </w:rPr>
        <w:t xml:space="preserve"> On June 16, 2023</w:t>
      </w:r>
    </w:p>
    <w:p w14:paraId="1A0DCF6A" w14:textId="77777777" w:rsidR="00504002" w:rsidRDefault="00504002">
      <w:pPr>
        <w:rPr>
          <w:rFonts w:ascii="Tahoma" w:hAnsi="Tahoma" w:cs="Tahoma"/>
          <w:bCs/>
          <w:color w:val="000000"/>
          <w:sz w:val="20"/>
          <w:szCs w:val="20"/>
        </w:rPr>
      </w:pPr>
    </w:p>
    <w:p w14:paraId="28E9796B" w14:textId="77777777" w:rsidR="00504002" w:rsidRDefault="00504002" w:rsidP="00504002">
      <w:pPr>
        <w:rPr>
          <w:rFonts w:ascii="Tahoma" w:hAnsi="Tahoma" w:cs="Tahoma"/>
          <w:bCs/>
          <w:color w:val="000000"/>
          <w:sz w:val="20"/>
          <w:szCs w:val="20"/>
        </w:rPr>
      </w:pPr>
    </w:p>
    <w:p w14:paraId="1FE3D038" w14:textId="77777777" w:rsidR="00504002" w:rsidRPr="00EF5009" w:rsidRDefault="00504002" w:rsidP="00504002">
      <w:pPr>
        <w:rPr>
          <w:rFonts w:ascii="Tahoma" w:hAnsi="Tahoma" w:cs="Tahoma"/>
          <w:b/>
          <w:color w:val="000000"/>
          <w:sz w:val="20"/>
          <w:szCs w:val="20"/>
        </w:rPr>
      </w:pPr>
      <w:r w:rsidRPr="00EF5009">
        <w:rPr>
          <w:rFonts w:ascii="Tahoma" w:hAnsi="Tahoma" w:cs="Tahoma"/>
          <w:b/>
          <w:color w:val="000000"/>
          <w:sz w:val="20"/>
          <w:szCs w:val="20"/>
        </w:rPr>
        <w:t>Version History</w:t>
      </w:r>
    </w:p>
    <w:p w14:paraId="01B7BFBA" w14:textId="686DF951" w:rsidR="00504002" w:rsidRDefault="00504002" w:rsidP="00504002">
      <w:pPr>
        <w:rPr>
          <w:rFonts w:ascii="Tahoma" w:hAnsi="Tahoma" w:cs="Tahoma"/>
          <w:bCs/>
          <w:color w:val="000000"/>
          <w:sz w:val="20"/>
          <w:szCs w:val="20"/>
        </w:rPr>
      </w:pPr>
      <w:r>
        <w:rPr>
          <w:rFonts w:ascii="Tahoma" w:hAnsi="Tahoma" w:cs="Tahoma"/>
          <w:bCs/>
          <w:color w:val="000000"/>
          <w:sz w:val="20"/>
          <w:szCs w:val="20"/>
        </w:rPr>
        <w:t xml:space="preserve">Version 2- Updated </w:t>
      </w:r>
      <w:r w:rsidR="0015601C">
        <w:rPr>
          <w:rFonts w:ascii="Tahoma" w:hAnsi="Tahoma" w:cs="Tahoma"/>
          <w:bCs/>
          <w:color w:val="000000"/>
          <w:sz w:val="20"/>
          <w:szCs w:val="20"/>
        </w:rPr>
        <w:t>September 18</w:t>
      </w:r>
      <w:r>
        <w:rPr>
          <w:rFonts w:ascii="Tahoma" w:hAnsi="Tahoma" w:cs="Tahoma"/>
          <w:bCs/>
          <w:color w:val="000000"/>
          <w:sz w:val="20"/>
          <w:szCs w:val="20"/>
        </w:rPr>
        <w:t xml:space="preserve">, 2023. </w:t>
      </w:r>
    </w:p>
    <w:p w14:paraId="0142EBB6" w14:textId="77777777" w:rsidR="00504002" w:rsidRDefault="00504002" w:rsidP="00504002">
      <w:pPr>
        <w:pStyle w:val="ListParagraph"/>
        <w:numPr>
          <w:ilvl w:val="0"/>
          <w:numId w:val="31"/>
        </w:numPr>
        <w:rPr>
          <w:rFonts w:ascii="Tahoma" w:hAnsi="Tahoma" w:cs="Tahoma"/>
          <w:bCs/>
          <w:color w:val="000000"/>
          <w:sz w:val="20"/>
          <w:szCs w:val="20"/>
        </w:rPr>
      </w:pPr>
      <w:r w:rsidRPr="007B190D">
        <w:rPr>
          <w:rFonts w:ascii="Tahoma" w:hAnsi="Tahoma" w:cs="Tahoma"/>
          <w:bCs/>
          <w:color w:val="000000"/>
          <w:sz w:val="20"/>
          <w:szCs w:val="20"/>
        </w:rPr>
        <w:t xml:space="preserve">Updated order under “All background checks must encompass” section to mirror the IRS 1075 publication (page 53). </w:t>
      </w:r>
    </w:p>
    <w:p w14:paraId="44C4CF1A" w14:textId="77777777" w:rsidR="0015601C" w:rsidRDefault="00504002" w:rsidP="002B7B72">
      <w:pPr>
        <w:pStyle w:val="ListParagraph"/>
        <w:numPr>
          <w:ilvl w:val="0"/>
          <w:numId w:val="31"/>
        </w:numPr>
        <w:rPr>
          <w:rFonts w:ascii="Tahoma" w:hAnsi="Tahoma" w:cs="Tahoma"/>
          <w:bCs/>
          <w:color w:val="000000"/>
          <w:sz w:val="20"/>
          <w:szCs w:val="20"/>
        </w:rPr>
      </w:pPr>
      <w:r w:rsidRPr="0015601C">
        <w:rPr>
          <w:rFonts w:ascii="Tahoma" w:hAnsi="Tahoma" w:cs="Tahoma"/>
          <w:bCs/>
          <w:color w:val="000000"/>
          <w:sz w:val="20"/>
          <w:szCs w:val="20"/>
        </w:rPr>
        <w:t>Updated “Reinvestigation Requirement” to change the 10-year reinvestigation requirement from every 10 years to every five years. This requirement was updated in the IRS Publication 1075 in 2021 (Section 2.C.3 Background Investigation Minimum Requirements page 53).</w:t>
      </w:r>
    </w:p>
    <w:p w14:paraId="3E1257CE" w14:textId="7A8B1580" w:rsidR="00663B49" w:rsidRPr="0015601C" w:rsidRDefault="00504002" w:rsidP="002B7B72">
      <w:pPr>
        <w:pStyle w:val="ListParagraph"/>
        <w:numPr>
          <w:ilvl w:val="0"/>
          <w:numId w:val="31"/>
        </w:numPr>
        <w:rPr>
          <w:rFonts w:ascii="Tahoma" w:hAnsi="Tahoma" w:cs="Tahoma"/>
          <w:bCs/>
          <w:color w:val="000000"/>
          <w:sz w:val="20"/>
          <w:szCs w:val="20"/>
        </w:rPr>
      </w:pPr>
      <w:r w:rsidRPr="0015601C">
        <w:rPr>
          <w:rFonts w:ascii="Tahoma" w:hAnsi="Tahoma" w:cs="Tahoma"/>
          <w:bCs/>
          <w:color w:val="000000"/>
          <w:sz w:val="20"/>
          <w:szCs w:val="20"/>
        </w:rPr>
        <w:t>Updated reference list.</w:t>
      </w:r>
      <w:r w:rsidR="00663B49" w:rsidRPr="0015601C">
        <w:rPr>
          <w:rFonts w:ascii="Tahoma" w:hAnsi="Tahoma" w:cs="Tahoma"/>
          <w:bCs/>
          <w:color w:val="000000"/>
          <w:sz w:val="20"/>
          <w:szCs w:val="20"/>
        </w:rPr>
        <w:br w:type="page"/>
      </w:r>
    </w:p>
    <w:p w14:paraId="5A8A4B8F" w14:textId="77777777" w:rsidR="0067078A" w:rsidRPr="0079427C" w:rsidRDefault="007E574A" w:rsidP="00547F18">
      <w:pPr>
        <w:spacing w:after="0" w:line="240" w:lineRule="auto"/>
        <w:jc w:val="both"/>
        <w:rPr>
          <w:rFonts w:ascii="Tahoma" w:hAnsi="Tahoma" w:cs="Tahoma"/>
          <w:b/>
          <w:sz w:val="20"/>
          <w:szCs w:val="20"/>
        </w:rPr>
      </w:pPr>
      <w:r w:rsidRPr="0079427C">
        <w:rPr>
          <w:rFonts w:ascii="Tahoma" w:hAnsi="Tahoma" w:cs="Tahoma"/>
          <w:b/>
          <w:sz w:val="20"/>
          <w:szCs w:val="20"/>
        </w:rPr>
        <w:lastRenderedPageBreak/>
        <w:t>Appendix A:  Covered Positions for FTI</w:t>
      </w:r>
    </w:p>
    <w:p w14:paraId="068195DA" w14:textId="77777777" w:rsidR="007E574A" w:rsidRPr="0079427C" w:rsidRDefault="007E574A" w:rsidP="00547F18">
      <w:pPr>
        <w:spacing w:after="0" w:line="240" w:lineRule="auto"/>
        <w:jc w:val="both"/>
        <w:rPr>
          <w:rFonts w:ascii="Tahoma" w:hAnsi="Tahoma" w:cs="Tahoma"/>
          <w:sz w:val="20"/>
          <w:szCs w:val="20"/>
        </w:rPr>
      </w:pPr>
    </w:p>
    <w:p w14:paraId="345E8B10" w14:textId="599E1294" w:rsidR="007E574A" w:rsidRPr="0079427C" w:rsidRDefault="007E574A" w:rsidP="00547F18">
      <w:pPr>
        <w:spacing w:after="0" w:line="240" w:lineRule="auto"/>
        <w:jc w:val="both"/>
        <w:rPr>
          <w:rFonts w:ascii="Tahoma" w:hAnsi="Tahoma" w:cs="Tahoma"/>
          <w:sz w:val="20"/>
          <w:szCs w:val="20"/>
        </w:rPr>
      </w:pPr>
      <w:r w:rsidRPr="0079427C">
        <w:rPr>
          <w:rFonts w:ascii="Tahoma" w:hAnsi="Tahoma" w:cs="Tahoma"/>
          <w:sz w:val="20"/>
          <w:szCs w:val="20"/>
        </w:rPr>
        <w:t>Position # and Position Title</w:t>
      </w:r>
    </w:p>
    <w:p w14:paraId="203B8F6F" w14:textId="4F95FB58" w:rsidR="000578B1" w:rsidRPr="0079427C" w:rsidRDefault="000578B1" w:rsidP="00547F18">
      <w:pPr>
        <w:spacing w:after="0" w:line="240" w:lineRule="auto"/>
        <w:jc w:val="both"/>
        <w:rPr>
          <w:rFonts w:ascii="Tahoma" w:hAnsi="Tahoma" w:cs="Tahoma"/>
          <w:sz w:val="20"/>
          <w:szCs w:val="20"/>
        </w:rPr>
      </w:pPr>
    </w:p>
    <w:p w14:paraId="47D84086" w14:textId="77777777" w:rsidR="000578B1" w:rsidRPr="0079427C" w:rsidRDefault="000578B1" w:rsidP="00547F18">
      <w:pPr>
        <w:spacing w:after="0" w:line="240" w:lineRule="auto"/>
        <w:jc w:val="both"/>
        <w:rPr>
          <w:rFonts w:ascii="Tahoma" w:hAnsi="Tahoma" w:cs="Tahoma"/>
          <w:sz w:val="20"/>
          <w:szCs w:val="20"/>
        </w:rPr>
      </w:pPr>
    </w:p>
    <w:sectPr w:rsidR="000578B1" w:rsidRPr="0079427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DD5C" w14:textId="77777777" w:rsidR="008E28D8" w:rsidRDefault="008E28D8" w:rsidP="00614CFE">
      <w:pPr>
        <w:spacing w:after="0" w:line="240" w:lineRule="auto"/>
      </w:pPr>
      <w:r>
        <w:separator/>
      </w:r>
    </w:p>
  </w:endnote>
  <w:endnote w:type="continuationSeparator" w:id="0">
    <w:p w14:paraId="4D77CAC3" w14:textId="77777777" w:rsidR="008E28D8" w:rsidRDefault="008E28D8" w:rsidP="0061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E485" w14:textId="7214B6E4" w:rsidR="00827890" w:rsidRDefault="0015601C" w:rsidP="00057191">
    <w:pPr>
      <w:pStyle w:val="Footer"/>
      <w:jc w:val="right"/>
    </w:pPr>
    <w:r>
      <w:t>September</w:t>
    </w:r>
    <w:r w:rsidR="00687582">
      <w:t xml:space="preserve"> 2023</w:t>
    </w:r>
    <w:r w:rsidR="00F40F3A">
      <w:ptab w:relativeTo="margin" w:alignment="center" w:leader="none"/>
    </w:r>
    <w:r w:rsidR="003B1CC1">
      <w:t xml:space="preserve">Model </w:t>
    </w:r>
    <w:r w:rsidR="00F40F3A">
      <w:t>Policy – FTI Background Checks</w:t>
    </w:r>
    <w:r w:rsidR="00F40F3A">
      <w:ptab w:relativeTo="margin" w:alignment="right" w:leader="none"/>
    </w:r>
    <w:r w:rsidR="00F40F3A">
      <w:t xml:space="preserve">    </w:t>
    </w:r>
    <w:sdt>
      <w:sdtPr>
        <w:id w:val="-1324350569"/>
        <w:docPartObj>
          <w:docPartGallery w:val="Page Numbers (Bottom of Page)"/>
          <w:docPartUnique/>
        </w:docPartObj>
      </w:sdtPr>
      <w:sdtContent>
        <w:sdt>
          <w:sdtPr>
            <w:id w:val="-1769616900"/>
            <w:docPartObj>
              <w:docPartGallery w:val="Page Numbers (Top of Page)"/>
              <w:docPartUnique/>
            </w:docPartObj>
          </w:sdtPr>
          <w:sdtContent>
            <w:r w:rsidR="00F40F3A">
              <w:t xml:space="preserve">Page </w:t>
            </w:r>
            <w:r w:rsidR="00F40F3A">
              <w:rPr>
                <w:b/>
                <w:bCs/>
                <w:sz w:val="24"/>
                <w:szCs w:val="24"/>
              </w:rPr>
              <w:fldChar w:fldCharType="begin"/>
            </w:r>
            <w:r w:rsidR="00F40F3A">
              <w:rPr>
                <w:b/>
                <w:bCs/>
              </w:rPr>
              <w:instrText xml:space="preserve"> PAGE </w:instrText>
            </w:r>
            <w:r w:rsidR="00F40F3A">
              <w:rPr>
                <w:b/>
                <w:bCs/>
                <w:sz w:val="24"/>
                <w:szCs w:val="24"/>
              </w:rPr>
              <w:fldChar w:fldCharType="separate"/>
            </w:r>
            <w:r w:rsidR="008F2AD8">
              <w:rPr>
                <w:b/>
                <w:bCs/>
                <w:noProof/>
              </w:rPr>
              <w:t>1</w:t>
            </w:r>
            <w:r w:rsidR="00F40F3A">
              <w:rPr>
                <w:b/>
                <w:bCs/>
                <w:sz w:val="24"/>
                <w:szCs w:val="24"/>
              </w:rPr>
              <w:fldChar w:fldCharType="end"/>
            </w:r>
            <w:r w:rsidR="00F40F3A">
              <w:t xml:space="preserve"> of </w:t>
            </w:r>
            <w:r w:rsidR="00F40F3A">
              <w:rPr>
                <w:b/>
                <w:bCs/>
                <w:sz w:val="24"/>
                <w:szCs w:val="24"/>
              </w:rPr>
              <w:fldChar w:fldCharType="begin"/>
            </w:r>
            <w:r w:rsidR="00F40F3A">
              <w:rPr>
                <w:b/>
                <w:bCs/>
              </w:rPr>
              <w:instrText xml:space="preserve"> NUMPAGES  </w:instrText>
            </w:r>
            <w:r w:rsidR="00F40F3A">
              <w:rPr>
                <w:b/>
                <w:bCs/>
                <w:sz w:val="24"/>
                <w:szCs w:val="24"/>
              </w:rPr>
              <w:fldChar w:fldCharType="separate"/>
            </w:r>
            <w:r w:rsidR="008F2AD8">
              <w:rPr>
                <w:b/>
                <w:bCs/>
                <w:noProof/>
              </w:rPr>
              <w:t>6</w:t>
            </w:r>
            <w:r w:rsidR="00F40F3A">
              <w:rPr>
                <w:b/>
                <w:bCs/>
                <w:sz w:val="24"/>
                <w:szCs w:val="24"/>
              </w:rPr>
              <w:fldChar w:fldCharType="end"/>
            </w:r>
          </w:sdtContent>
        </w:sdt>
      </w:sdtContent>
    </w:sdt>
    <w:r w:rsidR="00F40F3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09B1" w14:textId="77777777" w:rsidR="008E28D8" w:rsidRDefault="008E28D8" w:rsidP="00614CFE">
      <w:pPr>
        <w:spacing w:after="0" w:line="240" w:lineRule="auto"/>
      </w:pPr>
      <w:r>
        <w:separator/>
      </w:r>
    </w:p>
  </w:footnote>
  <w:footnote w:type="continuationSeparator" w:id="0">
    <w:p w14:paraId="482BE13A" w14:textId="77777777" w:rsidR="008E28D8" w:rsidRDefault="008E28D8" w:rsidP="0061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479157"/>
      <w:docPartObj>
        <w:docPartGallery w:val="Watermarks"/>
        <w:docPartUnique/>
      </w:docPartObj>
    </w:sdtPr>
    <w:sdtContent>
      <w:p w14:paraId="10868392" w14:textId="0754BC34" w:rsidR="00504247" w:rsidRDefault="00000000">
        <w:pPr>
          <w:pStyle w:val="Header"/>
        </w:pPr>
        <w:r>
          <w:rPr>
            <w:noProof/>
          </w:rPr>
          <w:pict w14:anchorId="649B9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FE9"/>
    <w:multiLevelType w:val="hybridMultilevel"/>
    <w:tmpl w:val="C7CC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61107"/>
    <w:multiLevelType w:val="hybridMultilevel"/>
    <w:tmpl w:val="1630A46E"/>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C5B98"/>
    <w:multiLevelType w:val="hybridMultilevel"/>
    <w:tmpl w:val="BFCA3ED6"/>
    <w:lvl w:ilvl="0" w:tplc="7AEAF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91E85"/>
    <w:multiLevelType w:val="hybridMultilevel"/>
    <w:tmpl w:val="20E2EF16"/>
    <w:lvl w:ilvl="0" w:tplc="D9EE0168">
      <w:start w:val="1"/>
      <w:numFmt w:val="decimal"/>
      <w:lvlText w:val="%1."/>
      <w:lvlJc w:val="left"/>
      <w:pPr>
        <w:ind w:left="1080" w:hanging="360"/>
      </w:pPr>
      <w:rPr>
        <w:rFonts w:hint="default"/>
      </w:rPr>
    </w:lvl>
    <w:lvl w:ilvl="1" w:tplc="B9E4EDA8">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8D6542"/>
    <w:multiLevelType w:val="hybridMultilevel"/>
    <w:tmpl w:val="C65EAA28"/>
    <w:lvl w:ilvl="0" w:tplc="04090019">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30F3C"/>
    <w:multiLevelType w:val="hybridMultilevel"/>
    <w:tmpl w:val="6908E6DA"/>
    <w:lvl w:ilvl="0" w:tplc="E3C23A42">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0C0935"/>
    <w:multiLevelType w:val="hybridMultilevel"/>
    <w:tmpl w:val="BCA6BB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A70FF"/>
    <w:multiLevelType w:val="hybridMultilevel"/>
    <w:tmpl w:val="7E06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44E17"/>
    <w:multiLevelType w:val="hybridMultilevel"/>
    <w:tmpl w:val="94B0A4A4"/>
    <w:lvl w:ilvl="0" w:tplc="A2922D46">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D268C"/>
    <w:multiLevelType w:val="hybridMultilevel"/>
    <w:tmpl w:val="B25C1D26"/>
    <w:lvl w:ilvl="0" w:tplc="C2AE3AB8">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6359F"/>
    <w:multiLevelType w:val="hybridMultilevel"/>
    <w:tmpl w:val="91F86C1C"/>
    <w:lvl w:ilvl="0" w:tplc="DE40C52A">
      <w:start w:val="1"/>
      <w:numFmt w:val="upperRoman"/>
      <w:lvlText w:val="%1."/>
      <w:lvlJc w:val="righ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058DF"/>
    <w:multiLevelType w:val="hybridMultilevel"/>
    <w:tmpl w:val="0CAEE8F0"/>
    <w:lvl w:ilvl="0" w:tplc="C2AE3AB8">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C44E5D"/>
    <w:multiLevelType w:val="hybridMultilevel"/>
    <w:tmpl w:val="6FC2D50C"/>
    <w:lvl w:ilvl="0" w:tplc="DE36616A">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C3537"/>
    <w:multiLevelType w:val="hybridMultilevel"/>
    <w:tmpl w:val="A72E217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7AC0E0A"/>
    <w:multiLevelType w:val="hybridMultilevel"/>
    <w:tmpl w:val="142E956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25934"/>
    <w:multiLevelType w:val="hybridMultilevel"/>
    <w:tmpl w:val="58089B6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8B7CF2"/>
    <w:multiLevelType w:val="hybridMultilevel"/>
    <w:tmpl w:val="49F2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D17F2"/>
    <w:multiLevelType w:val="hybridMultilevel"/>
    <w:tmpl w:val="142E956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F6568"/>
    <w:multiLevelType w:val="hybridMultilevel"/>
    <w:tmpl w:val="0FCA021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51FA31E5"/>
    <w:multiLevelType w:val="hybridMultilevel"/>
    <w:tmpl w:val="B73C213C"/>
    <w:lvl w:ilvl="0" w:tplc="C2AE3AB8">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27EE7"/>
    <w:multiLevelType w:val="hybridMultilevel"/>
    <w:tmpl w:val="DAB0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716A4"/>
    <w:multiLevelType w:val="hybridMultilevel"/>
    <w:tmpl w:val="40CC554C"/>
    <w:lvl w:ilvl="0" w:tplc="4DAC456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D3F05"/>
    <w:multiLevelType w:val="multilevel"/>
    <w:tmpl w:val="3BD82718"/>
    <w:lvl w:ilvl="0">
      <w:start w:val="4"/>
      <w:numFmt w:val="upperRoman"/>
      <w:lvlText w:val="%1."/>
      <w:lvlJc w:val="left"/>
      <w:pPr>
        <w:ind w:left="720" w:hanging="360"/>
      </w:pPr>
      <w:rPr>
        <w:rFonts w:hint="default"/>
      </w:rPr>
    </w:lvl>
    <w:lvl w:ilvl="1">
      <w:start w:val="13"/>
      <w:numFmt w:val="upperLetter"/>
      <w:lvlText w:val="%2."/>
      <w:lvlJc w:val="left"/>
      <w:pPr>
        <w:ind w:left="1440" w:hanging="360"/>
      </w:pPr>
      <w:rPr>
        <w:rFonts w:hint="default"/>
        <w:b/>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3" w15:restartNumberingAfterBreak="0">
    <w:nsid w:val="6329739D"/>
    <w:multiLevelType w:val="hybridMultilevel"/>
    <w:tmpl w:val="2FE6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D6DD4"/>
    <w:multiLevelType w:val="hybridMultilevel"/>
    <w:tmpl w:val="395E5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3E1249"/>
    <w:multiLevelType w:val="hybridMultilevel"/>
    <w:tmpl w:val="67268D1A"/>
    <w:lvl w:ilvl="0" w:tplc="3C283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15521D"/>
    <w:multiLevelType w:val="hybridMultilevel"/>
    <w:tmpl w:val="F4703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395304"/>
    <w:multiLevelType w:val="hybridMultilevel"/>
    <w:tmpl w:val="3AE6DAB4"/>
    <w:lvl w:ilvl="0" w:tplc="D93A310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A03D83"/>
    <w:multiLevelType w:val="hybridMultilevel"/>
    <w:tmpl w:val="B1464374"/>
    <w:lvl w:ilvl="0" w:tplc="3E3E6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AB4C34"/>
    <w:multiLevelType w:val="hybridMultilevel"/>
    <w:tmpl w:val="30242146"/>
    <w:lvl w:ilvl="0" w:tplc="A544D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F897F3D"/>
    <w:multiLevelType w:val="hybridMultilevel"/>
    <w:tmpl w:val="49F83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844938">
    <w:abstractNumId w:val="27"/>
  </w:num>
  <w:num w:numId="2" w16cid:durableId="1312825519">
    <w:abstractNumId w:val="24"/>
  </w:num>
  <w:num w:numId="3" w16cid:durableId="853963107">
    <w:abstractNumId w:val="28"/>
  </w:num>
  <w:num w:numId="4" w16cid:durableId="1221407129">
    <w:abstractNumId w:val="15"/>
  </w:num>
  <w:num w:numId="5" w16cid:durableId="563300770">
    <w:abstractNumId w:val="1"/>
  </w:num>
  <w:num w:numId="6" w16cid:durableId="1296564639">
    <w:abstractNumId w:val="12"/>
  </w:num>
  <w:num w:numId="7" w16cid:durableId="645820378">
    <w:abstractNumId w:val="22"/>
  </w:num>
  <w:num w:numId="8" w16cid:durableId="1206792474">
    <w:abstractNumId w:val="13"/>
  </w:num>
  <w:num w:numId="9" w16cid:durableId="288821862">
    <w:abstractNumId w:val="20"/>
  </w:num>
  <w:num w:numId="10" w16cid:durableId="1681814817">
    <w:abstractNumId w:val="8"/>
  </w:num>
  <w:num w:numId="11" w16cid:durableId="1716543761">
    <w:abstractNumId w:val="3"/>
  </w:num>
  <w:num w:numId="12" w16cid:durableId="282348316">
    <w:abstractNumId w:val="2"/>
  </w:num>
  <w:num w:numId="13" w16cid:durableId="1383214130">
    <w:abstractNumId w:val="5"/>
  </w:num>
  <w:num w:numId="14" w16cid:durableId="1102142838">
    <w:abstractNumId w:val="10"/>
  </w:num>
  <w:num w:numId="15" w16cid:durableId="1098713330">
    <w:abstractNumId w:val="4"/>
  </w:num>
  <w:num w:numId="16" w16cid:durableId="98454765">
    <w:abstractNumId w:val="29"/>
  </w:num>
  <w:num w:numId="17" w16cid:durableId="1318458887">
    <w:abstractNumId w:val="25"/>
  </w:num>
  <w:num w:numId="18" w16cid:durableId="1548643028">
    <w:abstractNumId w:val="6"/>
  </w:num>
  <w:num w:numId="19" w16cid:durableId="378825486">
    <w:abstractNumId w:val="18"/>
  </w:num>
  <w:num w:numId="20" w16cid:durableId="53042995">
    <w:abstractNumId w:val="21"/>
  </w:num>
  <w:num w:numId="21" w16cid:durableId="439109500">
    <w:abstractNumId w:val="11"/>
  </w:num>
  <w:num w:numId="22" w16cid:durableId="617107105">
    <w:abstractNumId w:val="9"/>
  </w:num>
  <w:num w:numId="23" w16cid:durableId="141318746">
    <w:abstractNumId w:val="7"/>
  </w:num>
  <w:num w:numId="24" w16cid:durableId="792134201">
    <w:abstractNumId w:val="0"/>
  </w:num>
  <w:num w:numId="25" w16cid:durableId="1188714682">
    <w:abstractNumId w:val="16"/>
  </w:num>
  <w:num w:numId="26" w16cid:durableId="1657488628">
    <w:abstractNumId w:val="19"/>
  </w:num>
  <w:num w:numId="27" w16cid:durableId="28997730">
    <w:abstractNumId w:val="17"/>
  </w:num>
  <w:num w:numId="28" w16cid:durableId="2093431098">
    <w:abstractNumId w:val="14"/>
  </w:num>
  <w:num w:numId="29" w16cid:durableId="387917711">
    <w:abstractNumId w:val="30"/>
  </w:num>
  <w:num w:numId="30" w16cid:durableId="167133527">
    <w:abstractNumId w:val="26"/>
  </w:num>
  <w:num w:numId="31" w16cid:durableId="1960856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1F"/>
    <w:rsid w:val="00001561"/>
    <w:rsid w:val="000166F9"/>
    <w:rsid w:val="00024E71"/>
    <w:rsid w:val="000326CA"/>
    <w:rsid w:val="00040308"/>
    <w:rsid w:val="00051607"/>
    <w:rsid w:val="00057191"/>
    <w:rsid w:val="000578B1"/>
    <w:rsid w:val="000663CB"/>
    <w:rsid w:val="00071B22"/>
    <w:rsid w:val="00077E2E"/>
    <w:rsid w:val="00080E1E"/>
    <w:rsid w:val="000B16F7"/>
    <w:rsid w:val="000C26C6"/>
    <w:rsid w:val="000E4A26"/>
    <w:rsid w:val="000E67F7"/>
    <w:rsid w:val="000F051E"/>
    <w:rsid w:val="000F2158"/>
    <w:rsid w:val="000F497F"/>
    <w:rsid w:val="0011221E"/>
    <w:rsid w:val="00112A68"/>
    <w:rsid w:val="00112EF2"/>
    <w:rsid w:val="0014300D"/>
    <w:rsid w:val="00152435"/>
    <w:rsid w:val="00154AD6"/>
    <w:rsid w:val="0015601C"/>
    <w:rsid w:val="00164BA2"/>
    <w:rsid w:val="00167C29"/>
    <w:rsid w:val="00173DE8"/>
    <w:rsid w:val="00174B6C"/>
    <w:rsid w:val="00197D21"/>
    <w:rsid w:val="001A1471"/>
    <w:rsid w:val="001A5571"/>
    <w:rsid w:val="001D2AB4"/>
    <w:rsid w:val="001D3949"/>
    <w:rsid w:val="001D7255"/>
    <w:rsid w:val="001F75AD"/>
    <w:rsid w:val="002437DD"/>
    <w:rsid w:val="00250C95"/>
    <w:rsid w:val="002604E0"/>
    <w:rsid w:val="0026134C"/>
    <w:rsid w:val="00266898"/>
    <w:rsid w:val="00275C4E"/>
    <w:rsid w:val="00285EE3"/>
    <w:rsid w:val="00294390"/>
    <w:rsid w:val="002A0C47"/>
    <w:rsid w:val="002B3734"/>
    <w:rsid w:val="002D11A9"/>
    <w:rsid w:val="002D444E"/>
    <w:rsid w:val="002D653E"/>
    <w:rsid w:val="002E16A4"/>
    <w:rsid w:val="002E1718"/>
    <w:rsid w:val="002E78DC"/>
    <w:rsid w:val="00300CED"/>
    <w:rsid w:val="00303B70"/>
    <w:rsid w:val="00304FFC"/>
    <w:rsid w:val="00306371"/>
    <w:rsid w:val="0030758B"/>
    <w:rsid w:val="00314614"/>
    <w:rsid w:val="00317317"/>
    <w:rsid w:val="00335CDF"/>
    <w:rsid w:val="00337F7D"/>
    <w:rsid w:val="0034388B"/>
    <w:rsid w:val="00361D61"/>
    <w:rsid w:val="0038140E"/>
    <w:rsid w:val="00384229"/>
    <w:rsid w:val="00386CF1"/>
    <w:rsid w:val="00390B6C"/>
    <w:rsid w:val="003A14B1"/>
    <w:rsid w:val="003B1CC1"/>
    <w:rsid w:val="003D6D12"/>
    <w:rsid w:val="003E07E6"/>
    <w:rsid w:val="003F6D66"/>
    <w:rsid w:val="004068E1"/>
    <w:rsid w:val="00410F21"/>
    <w:rsid w:val="004165FE"/>
    <w:rsid w:val="00430DD5"/>
    <w:rsid w:val="00453414"/>
    <w:rsid w:val="00474820"/>
    <w:rsid w:val="004806CB"/>
    <w:rsid w:val="004A2ECD"/>
    <w:rsid w:val="004D0433"/>
    <w:rsid w:val="004D59CF"/>
    <w:rsid w:val="004F2C1A"/>
    <w:rsid w:val="004F6A3A"/>
    <w:rsid w:val="004F6FD9"/>
    <w:rsid w:val="00501D1F"/>
    <w:rsid w:val="00504002"/>
    <w:rsid w:val="00504247"/>
    <w:rsid w:val="00512B25"/>
    <w:rsid w:val="00545F27"/>
    <w:rsid w:val="00547F18"/>
    <w:rsid w:val="00556252"/>
    <w:rsid w:val="00565076"/>
    <w:rsid w:val="0057762B"/>
    <w:rsid w:val="00577D97"/>
    <w:rsid w:val="00582DE5"/>
    <w:rsid w:val="00587669"/>
    <w:rsid w:val="00591528"/>
    <w:rsid w:val="00593ABC"/>
    <w:rsid w:val="005B2986"/>
    <w:rsid w:val="005D2A41"/>
    <w:rsid w:val="005D647C"/>
    <w:rsid w:val="005E025B"/>
    <w:rsid w:val="005E1D9B"/>
    <w:rsid w:val="005E50A4"/>
    <w:rsid w:val="00613DB9"/>
    <w:rsid w:val="00614CFE"/>
    <w:rsid w:val="00627980"/>
    <w:rsid w:val="0063402B"/>
    <w:rsid w:val="00653376"/>
    <w:rsid w:val="0065600B"/>
    <w:rsid w:val="00662579"/>
    <w:rsid w:val="00663B49"/>
    <w:rsid w:val="00665E45"/>
    <w:rsid w:val="0067078A"/>
    <w:rsid w:val="00674B1A"/>
    <w:rsid w:val="006758FF"/>
    <w:rsid w:val="00677813"/>
    <w:rsid w:val="00681193"/>
    <w:rsid w:val="00687582"/>
    <w:rsid w:val="006A4B37"/>
    <w:rsid w:val="006A5FB2"/>
    <w:rsid w:val="006B0B88"/>
    <w:rsid w:val="006B2316"/>
    <w:rsid w:val="006C6DAF"/>
    <w:rsid w:val="006E1ABD"/>
    <w:rsid w:val="00700B4A"/>
    <w:rsid w:val="007038E8"/>
    <w:rsid w:val="007063F3"/>
    <w:rsid w:val="00721023"/>
    <w:rsid w:val="007275C3"/>
    <w:rsid w:val="00730CE8"/>
    <w:rsid w:val="007327F1"/>
    <w:rsid w:val="00737C8A"/>
    <w:rsid w:val="0074272D"/>
    <w:rsid w:val="00747D33"/>
    <w:rsid w:val="00747ECE"/>
    <w:rsid w:val="00750A1D"/>
    <w:rsid w:val="00752927"/>
    <w:rsid w:val="00767D15"/>
    <w:rsid w:val="00773C10"/>
    <w:rsid w:val="00776520"/>
    <w:rsid w:val="00781722"/>
    <w:rsid w:val="0079427C"/>
    <w:rsid w:val="00796E30"/>
    <w:rsid w:val="007A0375"/>
    <w:rsid w:val="007A517E"/>
    <w:rsid w:val="007E574A"/>
    <w:rsid w:val="00821500"/>
    <w:rsid w:val="00827890"/>
    <w:rsid w:val="008418E9"/>
    <w:rsid w:val="00842454"/>
    <w:rsid w:val="00843694"/>
    <w:rsid w:val="008446CC"/>
    <w:rsid w:val="0085531A"/>
    <w:rsid w:val="00871A07"/>
    <w:rsid w:val="00874934"/>
    <w:rsid w:val="00877CB8"/>
    <w:rsid w:val="0089790C"/>
    <w:rsid w:val="00897E5B"/>
    <w:rsid w:val="008A178D"/>
    <w:rsid w:val="008A49DE"/>
    <w:rsid w:val="008A58D6"/>
    <w:rsid w:val="008A6347"/>
    <w:rsid w:val="008C2226"/>
    <w:rsid w:val="008C7809"/>
    <w:rsid w:val="008D4492"/>
    <w:rsid w:val="008D7461"/>
    <w:rsid w:val="008E1850"/>
    <w:rsid w:val="008E28D8"/>
    <w:rsid w:val="008F2AD8"/>
    <w:rsid w:val="008F3FA4"/>
    <w:rsid w:val="00916A51"/>
    <w:rsid w:val="00917BA6"/>
    <w:rsid w:val="00917C9E"/>
    <w:rsid w:val="00932822"/>
    <w:rsid w:val="009533BD"/>
    <w:rsid w:val="00962FEB"/>
    <w:rsid w:val="0096314F"/>
    <w:rsid w:val="00965EDE"/>
    <w:rsid w:val="00973C10"/>
    <w:rsid w:val="00984AB2"/>
    <w:rsid w:val="00991EEC"/>
    <w:rsid w:val="009A04F0"/>
    <w:rsid w:val="009A1C90"/>
    <w:rsid w:val="009B288B"/>
    <w:rsid w:val="009B59E4"/>
    <w:rsid w:val="009B7ABA"/>
    <w:rsid w:val="009C3060"/>
    <w:rsid w:val="009D2768"/>
    <w:rsid w:val="009D564A"/>
    <w:rsid w:val="009D6E96"/>
    <w:rsid w:val="009E4D83"/>
    <w:rsid w:val="009F327A"/>
    <w:rsid w:val="00A04334"/>
    <w:rsid w:val="00A05C45"/>
    <w:rsid w:val="00A25C63"/>
    <w:rsid w:val="00A30610"/>
    <w:rsid w:val="00A31A21"/>
    <w:rsid w:val="00A36638"/>
    <w:rsid w:val="00A40DBD"/>
    <w:rsid w:val="00A50F04"/>
    <w:rsid w:val="00A52418"/>
    <w:rsid w:val="00A56F8D"/>
    <w:rsid w:val="00AB113F"/>
    <w:rsid w:val="00AB2215"/>
    <w:rsid w:val="00AB7C58"/>
    <w:rsid w:val="00B0572A"/>
    <w:rsid w:val="00B0608A"/>
    <w:rsid w:val="00B30818"/>
    <w:rsid w:val="00B37D58"/>
    <w:rsid w:val="00B40BCB"/>
    <w:rsid w:val="00B532C6"/>
    <w:rsid w:val="00B618C2"/>
    <w:rsid w:val="00B70F58"/>
    <w:rsid w:val="00B767D6"/>
    <w:rsid w:val="00B83095"/>
    <w:rsid w:val="00B85D1A"/>
    <w:rsid w:val="00B913B1"/>
    <w:rsid w:val="00B9194B"/>
    <w:rsid w:val="00BB6C46"/>
    <w:rsid w:val="00BD75DA"/>
    <w:rsid w:val="00BD7E51"/>
    <w:rsid w:val="00BE003C"/>
    <w:rsid w:val="00BE236F"/>
    <w:rsid w:val="00BE7777"/>
    <w:rsid w:val="00BF48E5"/>
    <w:rsid w:val="00C006B7"/>
    <w:rsid w:val="00C063A2"/>
    <w:rsid w:val="00C07FE6"/>
    <w:rsid w:val="00C11852"/>
    <w:rsid w:val="00C258A2"/>
    <w:rsid w:val="00C269D6"/>
    <w:rsid w:val="00C26F0B"/>
    <w:rsid w:val="00C337CD"/>
    <w:rsid w:val="00C3471C"/>
    <w:rsid w:val="00C34F2D"/>
    <w:rsid w:val="00C4327F"/>
    <w:rsid w:val="00C4790C"/>
    <w:rsid w:val="00C54483"/>
    <w:rsid w:val="00C57028"/>
    <w:rsid w:val="00C57B0C"/>
    <w:rsid w:val="00C65595"/>
    <w:rsid w:val="00C66440"/>
    <w:rsid w:val="00C72E90"/>
    <w:rsid w:val="00C74B49"/>
    <w:rsid w:val="00C75961"/>
    <w:rsid w:val="00C839C3"/>
    <w:rsid w:val="00C862E1"/>
    <w:rsid w:val="00CB7FA1"/>
    <w:rsid w:val="00CC7DD5"/>
    <w:rsid w:val="00CE558C"/>
    <w:rsid w:val="00CE76D3"/>
    <w:rsid w:val="00D03AAF"/>
    <w:rsid w:val="00D06DF9"/>
    <w:rsid w:val="00D103D1"/>
    <w:rsid w:val="00D16CEB"/>
    <w:rsid w:val="00D170E2"/>
    <w:rsid w:val="00D17E6C"/>
    <w:rsid w:val="00D507C2"/>
    <w:rsid w:val="00D54B04"/>
    <w:rsid w:val="00D61833"/>
    <w:rsid w:val="00D63A7E"/>
    <w:rsid w:val="00D74C22"/>
    <w:rsid w:val="00D76414"/>
    <w:rsid w:val="00D845AF"/>
    <w:rsid w:val="00DC0232"/>
    <w:rsid w:val="00DC05C6"/>
    <w:rsid w:val="00DC4CE0"/>
    <w:rsid w:val="00DD639B"/>
    <w:rsid w:val="00DD647A"/>
    <w:rsid w:val="00DE60EC"/>
    <w:rsid w:val="00E00048"/>
    <w:rsid w:val="00E31340"/>
    <w:rsid w:val="00E35029"/>
    <w:rsid w:val="00E41FA7"/>
    <w:rsid w:val="00E45885"/>
    <w:rsid w:val="00E51AEB"/>
    <w:rsid w:val="00E5300E"/>
    <w:rsid w:val="00E578A3"/>
    <w:rsid w:val="00E57C99"/>
    <w:rsid w:val="00E83C8B"/>
    <w:rsid w:val="00E84713"/>
    <w:rsid w:val="00E963E2"/>
    <w:rsid w:val="00EC160E"/>
    <w:rsid w:val="00EC5BB0"/>
    <w:rsid w:val="00ED5FF4"/>
    <w:rsid w:val="00ED7B52"/>
    <w:rsid w:val="00EE00C1"/>
    <w:rsid w:val="00EE032F"/>
    <w:rsid w:val="00EE5720"/>
    <w:rsid w:val="00EE6194"/>
    <w:rsid w:val="00EF5009"/>
    <w:rsid w:val="00F076D5"/>
    <w:rsid w:val="00F14CDB"/>
    <w:rsid w:val="00F15D29"/>
    <w:rsid w:val="00F17785"/>
    <w:rsid w:val="00F218EE"/>
    <w:rsid w:val="00F24748"/>
    <w:rsid w:val="00F35B34"/>
    <w:rsid w:val="00F3796A"/>
    <w:rsid w:val="00F37C31"/>
    <w:rsid w:val="00F40F3A"/>
    <w:rsid w:val="00F5180E"/>
    <w:rsid w:val="00F521E7"/>
    <w:rsid w:val="00F56D80"/>
    <w:rsid w:val="00F646AF"/>
    <w:rsid w:val="00F65837"/>
    <w:rsid w:val="00F65FFE"/>
    <w:rsid w:val="00F748CB"/>
    <w:rsid w:val="00F84835"/>
    <w:rsid w:val="00F91A2A"/>
    <w:rsid w:val="00F93DC1"/>
    <w:rsid w:val="00FA17DF"/>
    <w:rsid w:val="00FA66AF"/>
    <w:rsid w:val="00FB7FA1"/>
    <w:rsid w:val="00FE2388"/>
    <w:rsid w:val="00FE7951"/>
    <w:rsid w:val="00FF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CEE9A"/>
  <w15:chartTrackingRefBased/>
  <w15:docId w15:val="{C8EB9FDA-048C-4D98-AD4C-CB7F18F3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68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650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650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5650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CFE"/>
  </w:style>
  <w:style w:type="paragraph" w:styleId="Footer">
    <w:name w:val="footer"/>
    <w:basedOn w:val="Normal"/>
    <w:link w:val="FooterChar"/>
    <w:uiPriority w:val="99"/>
    <w:unhideWhenUsed/>
    <w:rsid w:val="00614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CFE"/>
  </w:style>
  <w:style w:type="character" w:styleId="CommentReference">
    <w:name w:val="annotation reference"/>
    <w:basedOn w:val="DefaultParagraphFont"/>
    <w:uiPriority w:val="99"/>
    <w:semiHidden/>
    <w:unhideWhenUsed/>
    <w:rsid w:val="00FF5C78"/>
    <w:rPr>
      <w:sz w:val="16"/>
      <w:szCs w:val="16"/>
    </w:rPr>
  </w:style>
  <w:style w:type="paragraph" w:styleId="CommentText">
    <w:name w:val="annotation text"/>
    <w:basedOn w:val="Normal"/>
    <w:link w:val="CommentTextChar"/>
    <w:uiPriority w:val="99"/>
    <w:unhideWhenUsed/>
    <w:rsid w:val="00FF5C78"/>
    <w:pPr>
      <w:spacing w:line="240" w:lineRule="auto"/>
    </w:pPr>
    <w:rPr>
      <w:sz w:val="20"/>
      <w:szCs w:val="20"/>
    </w:rPr>
  </w:style>
  <w:style w:type="character" w:customStyle="1" w:styleId="CommentTextChar">
    <w:name w:val="Comment Text Char"/>
    <w:basedOn w:val="DefaultParagraphFont"/>
    <w:link w:val="CommentText"/>
    <w:uiPriority w:val="99"/>
    <w:rsid w:val="00FF5C78"/>
    <w:rPr>
      <w:sz w:val="20"/>
      <w:szCs w:val="20"/>
    </w:rPr>
  </w:style>
  <w:style w:type="paragraph" w:styleId="CommentSubject">
    <w:name w:val="annotation subject"/>
    <w:basedOn w:val="CommentText"/>
    <w:next w:val="CommentText"/>
    <w:link w:val="CommentSubjectChar"/>
    <w:uiPriority w:val="99"/>
    <w:semiHidden/>
    <w:unhideWhenUsed/>
    <w:rsid w:val="00FF5C78"/>
    <w:rPr>
      <w:b/>
      <w:bCs/>
    </w:rPr>
  </w:style>
  <w:style w:type="character" w:customStyle="1" w:styleId="CommentSubjectChar">
    <w:name w:val="Comment Subject Char"/>
    <w:basedOn w:val="CommentTextChar"/>
    <w:link w:val="CommentSubject"/>
    <w:uiPriority w:val="99"/>
    <w:semiHidden/>
    <w:rsid w:val="00FF5C78"/>
    <w:rPr>
      <w:b/>
      <w:bCs/>
      <w:sz w:val="20"/>
      <w:szCs w:val="20"/>
    </w:rPr>
  </w:style>
  <w:style w:type="paragraph" w:styleId="BalloonText">
    <w:name w:val="Balloon Text"/>
    <w:basedOn w:val="Normal"/>
    <w:link w:val="BalloonTextChar"/>
    <w:uiPriority w:val="99"/>
    <w:semiHidden/>
    <w:unhideWhenUsed/>
    <w:rsid w:val="00FF5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78"/>
    <w:rPr>
      <w:rFonts w:ascii="Segoe UI" w:hAnsi="Segoe UI" w:cs="Segoe UI"/>
      <w:sz w:val="18"/>
      <w:szCs w:val="18"/>
    </w:rPr>
  </w:style>
  <w:style w:type="paragraph" w:styleId="ListParagraph">
    <w:name w:val="List Paragraph"/>
    <w:basedOn w:val="Normal"/>
    <w:uiPriority w:val="34"/>
    <w:qFormat/>
    <w:rsid w:val="00FF5C78"/>
    <w:pPr>
      <w:ind w:left="720"/>
      <w:contextualSpacing/>
    </w:pPr>
  </w:style>
  <w:style w:type="paragraph" w:styleId="Revision">
    <w:name w:val="Revision"/>
    <w:hidden/>
    <w:uiPriority w:val="99"/>
    <w:semiHidden/>
    <w:rsid w:val="00627980"/>
    <w:pPr>
      <w:spacing w:after="0" w:line="240" w:lineRule="auto"/>
    </w:pPr>
  </w:style>
  <w:style w:type="character" w:styleId="Hyperlink">
    <w:name w:val="Hyperlink"/>
    <w:basedOn w:val="DefaultParagraphFont"/>
    <w:uiPriority w:val="99"/>
    <w:unhideWhenUsed/>
    <w:rsid w:val="007A0375"/>
    <w:rPr>
      <w:color w:val="0563C1" w:themeColor="hyperlink"/>
      <w:u w:val="single"/>
    </w:rPr>
  </w:style>
  <w:style w:type="character" w:customStyle="1" w:styleId="Heading2Char">
    <w:name w:val="Heading 2 Char"/>
    <w:basedOn w:val="DefaultParagraphFont"/>
    <w:link w:val="Heading2"/>
    <w:uiPriority w:val="9"/>
    <w:rsid w:val="00266898"/>
    <w:rPr>
      <w:rFonts w:asciiTheme="majorHAnsi" w:eastAsiaTheme="majorEastAsia" w:hAnsiTheme="majorHAnsi" w:cstheme="majorBidi"/>
      <w:color w:val="2E74B5" w:themeColor="accent1" w:themeShade="BF"/>
      <w:sz w:val="26"/>
      <w:szCs w:val="26"/>
    </w:rPr>
  </w:style>
  <w:style w:type="paragraph" w:customStyle="1" w:styleId="Default">
    <w:name w:val="Default"/>
    <w:rsid w:val="0026689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C160E"/>
    <w:rPr>
      <w:color w:val="954F72" w:themeColor="followedHyperlink"/>
      <w:u w:val="single"/>
    </w:rPr>
  </w:style>
  <w:style w:type="paragraph" w:styleId="BodyText2">
    <w:name w:val="Body Text 2"/>
    <w:basedOn w:val="Normal"/>
    <w:link w:val="BodyText2Char"/>
    <w:rsid w:val="00965EDE"/>
    <w:pPr>
      <w:spacing w:after="0" w:line="240" w:lineRule="auto"/>
    </w:pPr>
    <w:rPr>
      <w:rFonts w:ascii="Tahoma" w:eastAsia="Times New Roman" w:hAnsi="Tahoma" w:cs="Times New Roman"/>
      <w:color w:val="008000"/>
      <w:sz w:val="20"/>
      <w:szCs w:val="20"/>
    </w:rPr>
  </w:style>
  <w:style w:type="character" w:customStyle="1" w:styleId="BodyText2Char">
    <w:name w:val="Body Text 2 Char"/>
    <w:basedOn w:val="DefaultParagraphFont"/>
    <w:link w:val="BodyText2"/>
    <w:rsid w:val="00965EDE"/>
    <w:rPr>
      <w:rFonts w:ascii="Tahoma" w:eastAsia="Times New Roman" w:hAnsi="Tahoma" w:cs="Times New Roman"/>
      <w:color w:val="008000"/>
      <w:sz w:val="20"/>
      <w:szCs w:val="20"/>
    </w:rPr>
  </w:style>
  <w:style w:type="character" w:customStyle="1" w:styleId="Heading3Char">
    <w:name w:val="Heading 3 Char"/>
    <w:basedOn w:val="DefaultParagraphFont"/>
    <w:link w:val="Heading3"/>
    <w:uiPriority w:val="9"/>
    <w:semiHidden/>
    <w:rsid w:val="005650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650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565076"/>
    <w:rPr>
      <w:rFonts w:asciiTheme="majorHAnsi" w:eastAsiaTheme="majorEastAsia" w:hAnsiTheme="majorHAnsi" w:cstheme="majorBidi"/>
      <w:i/>
      <w:iCs/>
      <w:color w:val="1F4D78" w:themeColor="accent1" w:themeShade="7F"/>
    </w:rPr>
  </w:style>
  <w:style w:type="paragraph" w:styleId="BodyTextIndent">
    <w:name w:val="Body Text Indent"/>
    <w:basedOn w:val="Normal"/>
    <w:link w:val="BodyTextIndentChar"/>
    <w:uiPriority w:val="99"/>
    <w:semiHidden/>
    <w:unhideWhenUsed/>
    <w:rsid w:val="00565076"/>
    <w:pPr>
      <w:spacing w:after="120"/>
      <w:ind w:left="360"/>
    </w:pPr>
  </w:style>
  <w:style w:type="character" w:customStyle="1" w:styleId="BodyTextIndentChar">
    <w:name w:val="Body Text Indent Char"/>
    <w:basedOn w:val="DefaultParagraphFont"/>
    <w:link w:val="BodyTextIndent"/>
    <w:uiPriority w:val="99"/>
    <w:semiHidden/>
    <w:rsid w:val="00565076"/>
  </w:style>
  <w:style w:type="character" w:styleId="UnresolvedMention">
    <w:name w:val="Unresolved Mention"/>
    <w:basedOn w:val="DefaultParagraphFont"/>
    <w:uiPriority w:val="99"/>
    <w:semiHidden/>
    <w:unhideWhenUsed/>
    <w:rsid w:val="003E07E6"/>
    <w:rPr>
      <w:color w:val="605E5C"/>
      <w:shd w:val="clear" w:color="auto" w:fill="E1DFDD"/>
    </w:rPr>
  </w:style>
  <w:style w:type="character" w:customStyle="1" w:styleId="cf01">
    <w:name w:val="cf01"/>
    <w:basedOn w:val="DefaultParagraphFont"/>
    <w:rsid w:val="005040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43331">
      <w:bodyDiv w:val="1"/>
      <w:marLeft w:val="0"/>
      <w:marRight w:val="0"/>
      <w:marTop w:val="0"/>
      <w:marBottom w:val="0"/>
      <w:divBdr>
        <w:top w:val="none" w:sz="0" w:space="0" w:color="auto"/>
        <w:left w:val="none" w:sz="0" w:space="0" w:color="auto"/>
        <w:bottom w:val="none" w:sz="0" w:space="0" w:color="auto"/>
        <w:right w:val="none" w:sz="0" w:space="0" w:color="auto"/>
      </w:divBdr>
    </w:div>
    <w:div w:id="15367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pub/irs-pdf/p107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or.wa.gov/sites/default/files/exe_order/eo_16-0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478BCD6B0894BBCF06B94A09FF475" ma:contentTypeVersion="0" ma:contentTypeDescription="Create a new document." ma:contentTypeScope="" ma:versionID="1b46da79274e911a29ff96e51f1dad42">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C1C35-EFAC-4BA9-8A61-0BBF5D0F9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4619E-2B3C-42C3-9621-61C4DEA09282}">
  <ds:schemaRefs>
    <ds:schemaRef ds:uri="http://schemas.microsoft.com/sharepoint/v3/contenttype/forms"/>
  </ds:schemaRefs>
</ds:datastoreItem>
</file>

<file path=customXml/itemProps3.xml><?xml version="1.0" encoding="utf-8"?>
<ds:datastoreItem xmlns:ds="http://schemas.openxmlformats.org/officeDocument/2006/customXml" ds:itemID="{77546B88-2FD8-4C14-889A-BC5DE4D9B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463C86-AD1A-41C8-A008-461E0614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Early Learning</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Mullenix, Jamie (DEL)</dc:creator>
  <cp:keywords/>
  <dc:description/>
  <cp:lastModifiedBy>Chinn, Brandy (OFM)</cp:lastModifiedBy>
  <cp:revision>3</cp:revision>
  <cp:lastPrinted>2018-09-07T16:41:00Z</cp:lastPrinted>
  <dcterms:created xsi:type="dcterms:W3CDTF">2023-09-19T02:12:00Z</dcterms:created>
  <dcterms:modified xsi:type="dcterms:W3CDTF">2023-09-19T02:13:00Z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0x010100019478BCD6B0894BBCF06B94A09FF475</vt:lpwstr>
  </property>
  <property fmtid="{D5CDD505-2E9C-101B-9397-08002B2CF9AE}" pid="3" name="_NewReviewCycle">
    <vt:lpwstr/>
  </property>
</Properties>
</file>